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C0BF" w14:textId="695726DE" w:rsidR="00C972A5" w:rsidRPr="00525692" w:rsidRDefault="0011231F" w:rsidP="00283F5B">
      <w:pPr>
        <w:jc w:val="both"/>
        <w:rPr>
          <w:b/>
          <w:u w:val="single"/>
        </w:rPr>
      </w:pPr>
      <w:r w:rsidRPr="00525692">
        <w:rPr>
          <w:b/>
          <w:u w:val="single"/>
        </w:rPr>
        <w:t xml:space="preserve">RVC </w:t>
      </w:r>
      <w:proofErr w:type="spellStart"/>
      <w:r w:rsidR="00571E90" w:rsidRPr="00525692">
        <w:rPr>
          <w:b/>
          <w:u w:val="single"/>
        </w:rPr>
        <w:t>interPOD</w:t>
      </w:r>
      <w:proofErr w:type="spellEnd"/>
      <w:r w:rsidRPr="00525692">
        <w:rPr>
          <w:b/>
          <w:u w:val="single"/>
        </w:rPr>
        <w:t xml:space="preserve">: </w:t>
      </w:r>
      <w:r w:rsidR="007B06A3">
        <w:rPr>
          <w:b/>
          <w:u w:val="single"/>
        </w:rPr>
        <w:t>Design, implementation</w:t>
      </w:r>
      <w:r w:rsidR="009134BF" w:rsidRPr="00525692">
        <w:rPr>
          <w:b/>
          <w:u w:val="single"/>
        </w:rPr>
        <w:t xml:space="preserve"> and evaluation</w:t>
      </w:r>
      <w:r w:rsidR="00C972A5" w:rsidRPr="00525692">
        <w:rPr>
          <w:b/>
          <w:u w:val="single"/>
        </w:rPr>
        <w:t xml:space="preserve"> of </w:t>
      </w:r>
      <w:r w:rsidR="009134BF" w:rsidRPr="00525692">
        <w:rPr>
          <w:b/>
          <w:u w:val="single"/>
        </w:rPr>
        <w:t xml:space="preserve">an </w:t>
      </w:r>
      <w:proofErr w:type="spellStart"/>
      <w:r w:rsidR="00C972A5" w:rsidRPr="00525692">
        <w:rPr>
          <w:b/>
          <w:u w:val="single"/>
        </w:rPr>
        <w:t>interprofessional</w:t>
      </w:r>
      <w:proofErr w:type="spellEnd"/>
      <w:r w:rsidR="00C972A5" w:rsidRPr="00525692">
        <w:rPr>
          <w:b/>
          <w:u w:val="single"/>
        </w:rPr>
        <w:t xml:space="preserve"> </w:t>
      </w:r>
      <w:r w:rsidRPr="00525692">
        <w:rPr>
          <w:b/>
          <w:u w:val="single"/>
        </w:rPr>
        <w:t>orientation and development</w:t>
      </w:r>
      <w:r w:rsidR="00C972A5" w:rsidRPr="00525692">
        <w:rPr>
          <w:b/>
          <w:u w:val="single"/>
        </w:rPr>
        <w:t xml:space="preserve"> programme for veterinary and veterinary nursing students</w:t>
      </w:r>
    </w:p>
    <w:p w14:paraId="45D06CEF" w14:textId="391D8DFB" w:rsidR="00F40EB2" w:rsidRPr="00F23B7E" w:rsidRDefault="007B06A3" w:rsidP="00096A29">
      <w:pPr>
        <w:spacing w:after="0"/>
        <w:jc w:val="both"/>
      </w:pPr>
      <w:r>
        <w:rPr>
          <w:b/>
        </w:rPr>
        <w:t>C</w:t>
      </w:r>
      <w:r w:rsidR="00F25536">
        <w:rPr>
          <w:b/>
        </w:rPr>
        <w:t xml:space="preserve">o-leads: </w:t>
      </w:r>
      <w:r w:rsidR="004A6A75">
        <w:rPr>
          <w:b/>
        </w:rPr>
        <w:t xml:space="preserve">Tierney Kinnison, </w:t>
      </w:r>
      <w:r w:rsidR="00532885">
        <w:rPr>
          <w:b/>
        </w:rPr>
        <w:t>Rachel Lumbis</w:t>
      </w:r>
      <w:r w:rsidR="00853FD1">
        <w:rPr>
          <w:b/>
        </w:rPr>
        <w:t>*</w:t>
      </w:r>
      <w:r w:rsidR="00F23B7E">
        <w:rPr>
          <w:b/>
        </w:rPr>
        <w:t xml:space="preserve"> </w:t>
      </w:r>
      <w:r w:rsidR="00096A29">
        <w:rPr>
          <w:b/>
        </w:rPr>
        <w:t xml:space="preserve">and Jackie Cardwell </w:t>
      </w:r>
    </w:p>
    <w:p w14:paraId="062B438B" w14:textId="543F645C" w:rsidR="007B06A3" w:rsidRDefault="00F25536" w:rsidP="00F40EB2">
      <w:pPr>
        <w:spacing w:after="0"/>
        <w:jc w:val="both"/>
        <w:rPr>
          <w:b/>
        </w:rPr>
      </w:pPr>
      <w:r>
        <w:rPr>
          <w:b/>
        </w:rPr>
        <w:t>With</w:t>
      </w:r>
      <w:r w:rsidR="00532885">
        <w:rPr>
          <w:b/>
        </w:rPr>
        <w:t xml:space="preserve"> </w:t>
      </w:r>
      <w:proofErr w:type="spellStart"/>
      <w:r w:rsidR="00532885">
        <w:rPr>
          <w:b/>
        </w:rPr>
        <w:t>Mandi</w:t>
      </w:r>
      <w:proofErr w:type="spellEnd"/>
      <w:r w:rsidR="00532885">
        <w:rPr>
          <w:b/>
        </w:rPr>
        <w:t xml:space="preserve"> de Mestre</w:t>
      </w:r>
      <w:r w:rsidR="004A6A75">
        <w:rPr>
          <w:b/>
        </w:rPr>
        <w:t xml:space="preserve"> and</w:t>
      </w:r>
      <w:r w:rsidR="00532885">
        <w:rPr>
          <w:b/>
        </w:rPr>
        <w:t xml:space="preserve"> Jill</w:t>
      </w:r>
      <w:r w:rsidR="00FC1BF6">
        <w:rPr>
          <w:b/>
        </w:rPr>
        <w:t xml:space="preserve"> Maddison</w:t>
      </w:r>
    </w:p>
    <w:p w14:paraId="322EB125" w14:textId="7AA05A99" w:rsidR="00855C9B" w:rsidRDefault="00855C9B" w:rsidP="00F40EB2">
      <w:pPr>
        <w:spacing w:after="0"/>
        <w:jc w:val="both"/>
        <w:rPr>
          <w:bCs/>
        </w:rPr>
      </w:pPr>
      <w:r w:rsidRPr="00855C9B">
        <w:t xml:space="preserve">Support </w:t>
      </w:r>
      <w:r w:rsidR="00A93CBF">
        <w:t xml:space="preserve">for this application has been </w:t>
      </w:r>
      <w:r w:rsidR="008F7B01">
        <w:t>received</w:t>
      </w:r>
      <w:r w:rsidRPr="00855C9B">
        <w:t xml:space="preserve"> by Professor </w:t>
      </w:r>
      <w:r w:rsidRPr="00855C9B">
        <w:rPr>
          <w:bCs/>
        </w:rPr>
        <w:t>Ken Smith, Head of PPS Department and Professor Holger Volk, Head of CSS Department</w:t>
      </w:r>
      <w:r w:rsidR="00096A29">
        <w:rPr>
          <w:bCs/>
        </w:rPr>
        <w:t>.</w:t>
      </w:r>
    </w:p>
    <w:p w14:paraId="74C0A94C" w14:textId="7527CF6C" w:rsidR="00853FD1" w:rsidRPr="00853FD1" w:rsidRDefault="00853FD1" w:rsidP="00853FD1">
      <w:pPr>
        <w:spacing w:after="0"/>
        <w:jc w:val="both"/>
        <w:rPr>
          <w:bCs/>
        </w:rPr>
      </w:pPr>
      <w:r>
        <w:rPr>
          <w:bCs/>
        </w:rPr>
        <w:t xml:space="preserve">* </w:t>
      </w:r>
      <w:r w:rsidR="005B632C">
        <w:rPr>
          <w:bCs/>
        </w:rPr>
        <w:t xml:space="preserve">Awarded the </w:t>
      </w:r>
      <w:r w:rsidRPr="00853FD1">
        <w:rPr>
          <w:bCs/>
        </w:rPr>
        <w:t>James Bee Individual Educator Award 2012/13</w:t>
      </w:r>
    </w:p>
    <w:p w14:paraId="64B3997B" w14:textId="77777777" w:rsidR="00F40EB2" w:rsidRPr="00F40EB2" w:rsidRDefault="00F40EB2" w:rsidP="00F40EB2">
      <w:pPr>
        <w:spacing w:after="0"/>
        <w:jc w:val="both"/>
        <w:rPr>
          <w:b/>
        </w:rPr>
      </w:pPr>
    </w:p>
    <w:p w14:paraId="48C49C53" w14:textId="406BC917" w:rsidR="004139A6" w:rsidRPr="00DA1CAF" w:rsidRDefault="004139A6" w:rsidP="00283F5B">
      <w:pPr>
        <w:jc w:val="both"/>
        <w:rPr>
          <w:b/>
          <w:u w:val="single"/>
        </w:rPr>
      </w:pPr>
      <w:r w:rsidRPr="00DA1CAF">
        <w:rPr>
          <w:b/>
          <w:u w:val="single"/>
        </w:rPr>
        <w:t>Introduction</w:t>
      </w:r>
    </w:p>
    <w:p w14:paraId="0AA38C43" w14:textId="77777777" w:rsidR="00283F5B" w:rsidRPr="00DA1CAF" w:rsidRDefault="00283F5B" w:rsidP="00A02A44">
      <w:pPr>
        <w:spacing w:after="0"/>
        <w:jc w:val="both"/>
        <w:rPr>
          <w:b/>
        </w:rPr>
      </w:pPr>
      <w:r w:rsidRPr="00DA1CAF">
        <w:rPr>
          <w:b/>
        </w:rPr>
        <w:t>Overview</w:t>
      </w:r>
    </w:p>
    <w:p w14:paraId="454C0106" w14:textId="363D11B7" w:rsidR="00BE42C2" w:rsidRDefault="00D30CA7" w:rsidP="00283F5B">
      <w:pPr>
        <w:jc w:val="both"/>
      </w:pPr>
      <w:r>
        <w:t xml:space="preserve">The Royal Veterinary College </w:t>
      </w:r>
      <w:r w:rsidR="005F20E0">
        <w:t xml:space="preserve">(RVC) </w:t>
      </w:r>
      <w:r>
        <w:t xml:space="preserve">is unique in educating </w:t>
      </w:r>
      <w:r w:rsidR="00F1404D">
        <w:t xml:space="preserve">a combination of </w:t>
      </w:r>
      <w:r>
        <w:t>undergraduate veterinary</w:t>
      </w:r>
      <w:r w:rsidR="00983DB8">
        <w:t xml:space="preserve"> (</w:t>
      </w:r>
      <w:proofErr w:type="spellStart"/>
      <w:r w:rsidR="00983DB8">
        <w:t>BVetMed</w:t>
      </w:r>
      <w:proofErr w:type="spellEnd"/>
      <w:r w:rsidR="00983DB8">
        <w:t>)</w:t>
      </w:r>
      <w:r>
        <w:t xml:space="preserve">, veterinary nursing, </w:t>
      </w:r>
      <w:proofErr w:type="spellStart"/>
      <w:r>
        <w:t>bioveterinary</w:t>
      </w:r>
      <w:proofErr w:type="spellEnd"/>
      <w:r>
        <w:t xml:space="preserve"> sciences and biological sciences (animal behaviour, welfare and ethics) students. </w:t>
      </w:r>
      <w:r w:rsidR="00BE42C2" w:rsidRPr="00BE42C2">
        <w:t xml:space="preserve">Each of these courses requires </w:t>
      </w:r>
      <w:r w:rsidR="00B84667">
        <w:t>a core</w:t>
      </w:r>
      <w:r w:rsidR="00B261A2">
        <w:t xml:space="preserve"> of </w:t>
      </w:r>
      <w:proofErr w:type="spellStart"/>
      <w:r w:rsidR="00B261A2">
        <w:t>uni</w:t>
      </w:r>
      <w:proofErr w:type="spellEnd"/>
      <w:r w:rsidR="00B261A2">
        <w:t>-professional learning</w:t>
      </w:r>
      <w:r w:rsidR="00BE42C2" w:rsidRPr="00BE42C2">
        <w:t xml:space="preserve"> </w:t>
      </w:r>
      <w:r w:rsidR="00302227">
        <w:t xml:space="preserve">(in which students from a single professional group learn together) </w:t>
      </w:r>
      <w:r w:rsidR="00BE42C2" w:rsidRPr="00BE42C2">
        <w:t xml:space="preserve">for the development of </w:t>
      </w:r>
      <w:r w:rsidR="00B84667">
        <w:t xml:space="preserve">relevant </w:t>
      </w:r>
      <w:r w:rsidR="00BE42C2">
        <w:t>specific</w:t>
      </w:r>
      <w:r w:rsidR="00BE42C2" w:rsidRPr="00BE42C2">
        <w:t xml:space="preserve"> knowledge, skills and behaviours</w:t>
      </w:r>
      <w:r w:rsidR="00983DB8">
        <w:t xml:space="preserve"> and</w:t>
      </w:r>
      <w:r w:rsidR="00E222FC">
        <w:t>,</w:t>
      </w:r>
      <w:r w:rsidR="008B5640">
        <w:t xml:space="preserve"> historically</w:t>
      </w:r>
      <w:r w:rsidR="00E222FC">
        <w:t>,</w:t>
      </w:r>
      <w:r w:rsidR="008B5640">
        <w:t xml:space="preserve"> </w:t>
      </w:r>
      <w:r w:rsidR="00BE42C2" w:rsidRPr="00BE42C2">
        <w:t xml:space="preserve">each </w:t>
      </w:r>
      <w:r w:rsidR="00983DB8">
        <w:t>has been</w:t>
      </w:r>
      <w:r w:rsidR="006D081E">
        <w:t xml:space="preserve"> taught </w:t>
      </w:r>
      <w:r w:rsidR="00BE42C2" w:rsidRPr="00BE42C2">
        <w:t>in isolation</w:t>
      </w:r>
      <w:r w:rsidR="00983DB8">
        <w:t xml:space="preserve"> at the RVC</w:t>
      </w:r>
      <w:r w:rsidR="006D081E">
        <w:t xml:space="preserve">. </w:t>
      </w:r>
      <w:r w:rsidR="00983DB8">
        <w:t>However, t</w:t>
      </w:r>
      <w:r w:rsidR="006D081E">
        <w:t xml:space="preserve">his approach </w:t>
      </w:r>
      <w:r w:rsidR="00983DB8">
        <w:t>does not</w:t>
      </w:r>
      <w:r w:rsidR="006D081E">
        <w:t xml:space="preserve"> acknowledge the</w:t>
      </w:r>
      <w:r w:rsidR="00BE42C2" w:rsidRPr="00BE42C2">
        <w:t xml:space="preserve"> shared passion amongst students for animal health and welfare</w:t>
      </w:r>
      <w:r w:rsidR="006D081E">
        <w:t xml:space="preserve"> and the </w:t>
      </w:r>
      <w:r w:rsidR="00983DB8">
        <w:t>con</w:t>
      </w:r>
      <w:r w:rsidR="006D081E">
        <w:t xml:space="preserve">sequent opportunity </w:t>
      </w:r>
      <w:r w:rsidR="00BE42C2" w:rsidRPr="00BE42C2">
        <w:t>for</w:t>
      </w:r>
      <w:r w:rsidR="008B5640">
        <w:t xml:space="preserve"> </w:t>
      </w:r>
      <w:proofErr w:type="spellStart"/>
      <w:r w:rsidR="008B5640">
        <w:t>inter</w:t>
      </w:r>
      <w:r w:rsidR="00BE42C2" w:rsidRPr="00BE42C2">
        <w:t>professional</w:t>
      </w:r>
      <w:proofErr w:type="spellEnd"/>
      <w:r w:rsidR="00BE42C2" w:rsidRPr="00BE42C2">
        <w:t xml:space="preserve"> education. </w:t>
      </w:r>
      <w:proofErr w:type="spellStart"/>
      <w:r w:rsidR="00983DB8">
        <w:t>I</w:t>
      </w:r>
      <w:r w:rsidR="008B5640">
        <w:t>nterprofessional</w:t>
      </w:r>
      <w:proofErr w:type="spellEnd"/>
      <w:r w:rsidR="006D081E">
        <w:t xml:space="preserve"> </w:t>
      </w:r>
      <w:r w:rsidR="00983DB8">
        <w:t>learning facilitates</w:t>
      </w:r>
      <w:r w:rsidR="00BE42C2" w:rsidRPr="00BE42C2">
        <w:t xml:space="preserve"> the development of </w:t>
      </w:r>
      <w:r w:rsidR="00983DB8">
        <w:t xml:space="preserve">the </w:t>
      </w:r>
      <w:r w:rsidR="00BE42C2" w:rsidRPr="00BE42C2">
        <w:t xml:space="preserve">positive attitudes, skills, mutual respect and understanding associated with collaboration. For veterinary nursing and </w:t>
      </w:r>
      <w:proofErr w:type="spellStart"/>
      <w:r w:rsidR="00BE42C2" w:rsidRPr="00BE42C2">
        <w:t>BVetMed</w:t>
      </w:r>
      <w:proofErr w:type="spellEnd"/>
      <w:r w:rsidR="00BE42C2" w:rsidRPr="00BE42C2">
        <w:t xml:space="preserve"> students, </w:t>
      </w:r>
      <w:proofErr w:type="spellStart"/>
      <w:r w:rsidR="00BE42C2" w:rsidRPr="00BE42C2">
        <w:t>interprofessional</w:t>
      </w:r>
      <w:proofErr w:type="spellEnd"/>
      <w:r w:rsidR="00BE42C2" w:rsidRPr="00BE42C2">
        <w:t xml:space="preserve"> education offers the added benefits of sharing practice and improving patient and client care. </w:t>
      </w:r>
    </w:p>
    <w:p w14:paraId="5680DE7A" w14:textId="3E003211" w:rsidR="00BE42C2" w:rsidRDefault="00BE42C2" w:rsidP="00283F5B">
      <w:pPr>
        <w:jc w:val="both"/>
      </w:pPr>
      <w:r w:rsidRPr="00BE42C2">
        <w:t xml:space="preserve">The RVC has a reputation for innovative approaches to teaching, learning and clinical provision, putting the College at the forefront of veterinary and biological science. </w:t>
      </w:r>
      <w:r w:rsidR="008B5640">
        <w:t xml:space="preserve">Research </w:t>
      </w:r>
      <w:r w:rsidR="00302227">
        <w:t xml:space="preserve">evaluating veterinary </w:t>
      </w:r>
      <w:proofErr w:type="spellStart"/>
      <w:r w:rsidR="00302227">
        <w:t>interprofessional</w:t>
      </w:r>
      <w:proofErr w:type="spellEnd"/>
      <w:r w:rsidR="00302227">
        <w:t xml:space="preserve"> education </w:t>
      </w:r>
      <w:r w:rsidR="008B5640">
        <w:t xml:space="preserve">conducted at the RVC is also the first of its kind (as explored below). </w:t>
      </w:r>
      <w:r w:rsidRPr="00BE42C2">
        <w:t xml:space="preserve">However, the RVC’s current educational practice </w:t>
      </w:r>
      <w:r w:rsidR="00E05535">
        <w:t>does not</w:t>
      </w:r>
      <w:r w:rsidRPr="00BE42C2">
        <w:t xml:space="preserve"> exploit this unique and valuable learning opportunity</w:t>
      </w:r>
      <w:r>
        <w:t xml:space="preserve">, </w:t>
      </w:r>
      <w:r w:rsidR="00E05535">
        <w:t>as there is no</w:t>
      </w:r>
      <w:r>
        <w:t xml:space="preserve"> integrat</w:t>
      </w:r>
      <w:r w:rsidR="00E05535">
        <w:t xml:space="preserve">ion of </w:t>
      </w:r>
      <w:proofErr w:type="spellStart"/>
      <w:r w:rsidR="00E05535">
        <w:t>interprofessional</w:t>
      </w:r>
      <w:proofErr w:type="spellEnd"/>
      <w:r w:rsidR="00E05535">
        <w:t xml:space="preserve"> learning </w:t>
      </w:r>
      <w:r w:rsidR="0073450E">
        <w:t xml:space="preserve">across whole cohorts </w:t>
      </w:r>
      <w:r w:rsidR="00E05535">
        <w:t>within</w:t>
      </w:r>
      <w:r w:rsidR="0073450E">
        <w:t xml:space="preserve"> the</w:t>
      </w:r>
      <w:r>
        <w:t xml:space="preserve"> undergraduate </w:t>
      </w:r>
      <w:r w:rsidR="00E05535">
        <w:t>curricula</w:t>
      </w:r>
      <w:r>
        <w:t xml:space="preserve">. </w:t>
      </w:r>
    </w:p>
    <w:p w14:paraId="48A8DAC7" w14:textId="4EA403E8" w:rsidR="00431457" w:rsidRDefault="000148DE" w:rsidP="00283F5B">
      <w:pPr>
        <w:jc w:val="both"/>
      </w:pPr>
      <w:r>
        <w:t>T</w:t>
      </w:r>
      <w:r w:rsidR="00D909FB">
        <w:t xml:space="preserve">he aim of </w:t>
      </w:r>
      <w:r w:rsidR="00E05535">
        <w:t xml:space="preserve">our proposed </w:t>
      </w:r>
      <w:r>
        <w:t xml:space="preserve">project is to pilot </w:t>
      </w:r>
      <w:r w:rsidR="009134BF">
        <w:t xml:space="preserve">and </w:t>
      </w:r>
      <w:r>
        <w:t>evaluate a novel one</w:t>
      </w:r>
      <w:r w:rsidR="00E33424">
        <w:t>-</w:t>
      </w:r>
      <w:r>
        <w:t>day</w:t>
      </w:r>
      <w:r w:rsidR="007B06A3">
        <w:t xml:space="preserve">, </w:t>
      </w:r>
      <w:proofErr w:type="spellStart"/>
      <w:r>
        <w:t>interprofessional</w:t>
      </w:r>
      <w:proofErr w:type="spellEnd"/>
      <w:r>
        <w:t xml:space="preserve"> </w:t>
      </w:r>
      <w:r w:rsidR="00B261A2">
        <w:t>experiential learning programme</w:t>
      </w:r>
      <w:r w:rsidR="00D909FB">
        <w:t xml:space="preserve"> </w:t>
      </w:r>
      <w:r w:rsidR="007B06A3">
        <w:t>to inform subsequent</w:t>
      </w:r>
      <w:r w:rsidR="00D909FB">
        <w:t xml:space="preserve"> integrati</w:t>
      </w:r>
      <w:r w:rsidR="007B06A3">
        <w:t>on</w:t>
      </w:r>
      <w:r w:rsidR="00D909FB">
        <w:t xml:space="preserve"> </w:t>
      </w:r>
      <w:r w:rsidR="007B06A3">
        <w:t xml:space="preserve">of </w:t>
      </w:r>
      <w:r w:rsidR="00B261A2">
        <w:t>such a</w:t>
      </w:r>
      <w:r w:rsidR="007B06A3">
        <w:t xml:space="preserve"> programme </w:t>
      </w:r>
      <w:r>
        <w:t xml:space="preserve">into </w:t>
      </w:r>
      <w:r w:rsidR="00D909FB">
        <w:t xml:space="preserve">RVC </w:t>
      </w:r>
      <w:proofErr w:type="spellStart"/>
      <w:r w:rsidR="00E05535">
        <w:t>BVetMed</w:t>
      </w:r>
      <w:proofErr w:type="spellEnd"/>
      <w:r>
        <w:t xml:space="preserve"> and veterinary nursing </w:t>
      </w:r>
      <w:r w:rsidR="00E05535">
        <w:t>curricula.</w:t>
      </w:r>
    </w:p>
    <w:p w14:paraId="115FD16A" w14:textId="77777777" w:rsidR="0020025A" w:rsidRDefault="0020025A" w:rsidP="00F1404D">
      <w:pPr>
        <w:spacing w:after="0"/>
        <w:jc w:val="both"/>
        <w:rPr>
          <w:b/>
        </w:rPr>
      </w:pPr>
    </w:p>
    <w:p w14:paraId="60ABE84D" w14:textId="054A605F" w:rsidR="00283F5B" w:rsidRPr="00753C61" w:rsidRDefault="005F20E0" w:rsidP="00F1404D">
      <w:pPr>
        <w:spacing w:after="0"/>
        <w:jc w:val="both"/>
        <w:rPr>
          <w:color w:val="1F497D"/>
        </w:rPr>
      </w:pPr>
      <w:proofErr w:type="spellStart"/>
      <w:r w:rsidRPr="00DA1CAF">
        <w:rPr>
          <w:b/>
        </w:rPr>
        <w:t>Interprofessional</w:t>
      </w:r>
      <w:proofErr w:type="spellEnd"/>
      <w:r w:rsidRPr="00DA1CAF">
        <w:rPr>
          <w:b/>
        </w:rPr>
        <w:t xml:space="preserve"> education </w:t>
      </w:r>
      <w:r w:rsidR="000148DE" w:rsidRPr="00DA1CAF">
        <w:rPr>
          <w:b/>
        </w:rPr>
        <w:t xml:space="preserve">(IPE) </w:t>
      </w:r>
    </w:p>
    <w:p w14:paraId="1416CCFC" w14:textId="2B04CE6F" w:rsidR="0073450E" w:rsidRDefault="00302227" w:rsidP="00283F5B">
      <w:pPr>
        <w:jc w:val="both"/>
      </w:pPr>
      <w:r>
        <w:t xml:space="preserve">In human healthcare, </w:t>
      </w:r>
      <w:r w:rsidR="00283F5B">
        <w:t xml:space="preserve">IPE </w:t>
      </w:r>
      <w:r w:rsidR="00CA2504">
        <w:t>ha</w:t>
      </w:r>
      <w:r w:rsidR="004C3087">
        <w:t xml:space="preserve">s </w:t>
      </w:r>
      <w:r w:rsidR="00CA2504">
        <w:t xml:space="preserve">been </w:t>
      </w:r>
      <w:r w:rsidR="004C3087">
        <w:t>defined as “</w:t>
      </w:r>
      <w:r w:rsidR="005F20E0">
        <w:t>when students from two or more professions learn about, from and with each other to enable effective collaboration and</w:t>
      </w:r>
      <w:r w:rsidR="004C3087">
        <w:t xml:space="preserve"> improve health outcomes”</w:t>
      </w:r>
      <w:r w:rsidR="005F20E0">
        <w:t xml:space="preserve"> (WHO, 2010 P7)</w:t>
      </w:r>
      <w:r w:rsidR="000148DE">
        <w:t xml:space="preserve">. </w:t>
      </w:r>
      <w:r w:rsidR="0073450E">
        <w:t>The potential benefits of IPE and subsequent effective collaboration in the veterinary field are numerous.</w:t>
      </w:r>
    </w:p>
    <w:p w14:paraId="408A62E2" w14:textId="73685425" w:rsidR="0073450E" w:rsidRDefault="0073450E" w:rsidP="00283F5B">
      <w:pPr>
        <w:jc w:val="both"/>
      </w:pPr>
      <w:r>
        <w:t>Current initiatives at the RVC have focused on one main aspect of IPE – understanding roles. The on</w:t>
      </w:r>
      <w:r w:rsidR="00302227">
        <w:t>ly</w:t>
      </w:r>
      <w:r>
        <w:t xml:space="preserve"> IPE session embedded into a curriculum (BSC Veterinary Nursing Year 4) involves veterinary nursing students exploring roles through a discussion and activity task</w:t>
      </w:r>
      <w:r w:rsidR="00A6727D">
        <w:t xml:space="preserve"> with volunteer veterinary students</w:t>
      </w:r>
      <w:r>
        <w:t xml:space="preserve">.  </w:t>
      </w:r>
    </w:p>
    <w:p w14:paraId="50A9B8AD" w14:textId="38139D8E" w:rsidR="005F20E0" w:rsidRDefault="0073450E" w:rsidP="00283F5B">
      <w:pPr>
        <w:jc w:val="both"/>
      </w:pPr>
      <w:r>
        <w:t xml:space="preserve">IPE can also focus on </w:t>
      </w:r>
      <w:r w:rsidR="00976546">
        <w:t xml:space="preserve">general </w:t>
      </w:r>
      <w:r>
        <w:t>interpersonal skills, an area not</w:t>
      </w:r>
      <w:r w:rsidR="00A6727D">
        <w:t xml:space="preserve"> currently </w:t>
      </w:r>
      <w:r>
        <w:t>addressed in timetabled</w:t>
      </w:r>
      <w:r w:rsidR="00A6727D">
        <w:t xml:space="preserve"> learning opportunities</w:t>
      </w:r>
      <w:r w:rsidR="00976546">
        <w:t>, and only in part available through ad-hoc volunteer IPE sessions</w:t>
      </w:r>
      <w:r w:rsidR="000148DE">
        <w:t xml:space="preserve">. </w:t>
      </w:r>
      <w:r w:rsidR="00A6727D">
        <w:t>Such skills include communication</w:t>
      </w:r>
      <w:r w:rsidR="00976546">
        <w:t xml:space="preserve"> and</w:t>
      </w:r>
      <w:r w:rsidR="00302227">
        <w:t xml:space="preserve"> </w:t>
      </w:r>
      <w:r w:rsidR="00976546">
        <w:t>r</w:t>
      </w:r>
      <w:r w:rsidR="00B9636F">
        <w:t>ecent research suggest</w:t>
      </w:r>
      <w:r w:rsidR="004C1477">
        <w:t>s</w:t>
      </w:r>
      <w:r w:rsidR="00B9636F">
        <w:t xml:space="preserve"> that errors within veterinary practice </w:t>
      </w:r>
      <w:r w:rsidR="00A809FE">
        <w:t xml:space="preserve">are </w:t>
      </w:r>
      <w:r w:rsidR="00B9636F">
        <w:t xml:space="preserve">often </w:t>
      </w:r>
      <w:r w:rsidR="00A809FE">
        <w:t>related to some degree</w:t>
      </w:r>
      <w:r w:rsidR="00B9636F">
        <w:t xml:space="preserve"> of </w:t>
      </w:r>
      <w:r w:rsidR="00A809FE">
        <w:t xml:space="preserve">sub-optimal </w:t>
      </w:r>
      <w:r w:rsidR="00B9636F">
        <w:t>communication</w:t>
      </w:r>
      <w:r w:rsidR="00A6727D">
        <w:t xml:space="preserve"> </w:t>
      </w:r>
      <w:r w:rsidR="00DD16C9">
        <w:t>(Kinnison et al</w:t>
      </w:r>
      <w:r w:rsidR="00B9636F">
        <w:t>.</w:t>
      </w:r>
      <w:r w:rsidR="00DD16C9">
        <w:t xml:space="preserve"> 2015</w:t>
      </w:r>
      <w:r w:rsidR="00B9636F">
        <w:t>)</w:t>
      </w:r>
      <w:r w:rsidR="004C1477">
        <w:t>. I</w:t>
      </w:r>
      <w:r w:rsidR="00B9636F">
        <w:t xml:space="preserve">mproving </w:t>
      </w:r>
      <w:proofErr w:type="spellStart"/>
      <w:r w:rsidR="004C1477">
        <w:t>interprofessional</w:t>
      </w:r>
      <w:proofErr w:type="spellEnd"/>
      <w:r w:rsidR="001B3A78">
        <w:t xml:space="preserve"> communication and </w:t>
      </w:r>
      <w:r w:rsidR="00B9636F">
        <w:t xml:space="preserve">collaboration may </w:t>
      </w:r>
      <w:r w:rsidR="004C1477">
        <w:t xml:space="preserve">therefore </w:t>
      </w:r>
      <w:r w:rsidR="00B9636F">
        <w:t>reduce medical error</w:t>
      </w:r>
      <w:r w:rsidR="00753C61">
        <w:t>, thereby</w:t>
      </w:r>
      <w:r w:rsidR="00B9636F">
        <w:t xml:space="preserve"> improv</w:t>
      </w:r>
      <w:r w:rsidR="00753C61">
        <w:t>ing</w:t>
      </w:r>
      <w:r w:rsidR="00B9636F">
        <w:t xml:space="preserve"> patient outcomes</w:t>
      </w:r>
      <w:r w:rsidR="004C1477">
        <w:t xml:space="preserve"> and</w:t>
      </w:r>
      <w:r w:rsidR="00B9636F">
        <w:t xml:space="preserve"> client satisfaction</w:t>
      </w:r>
      <w:r w:rsidR="004C1477">
        <w:t>,</w:t>
      </w:r>
      <w:r w:rsidR="00B9636F">
        <w:t xml:space="preserve"> and reduc</w:t>
      </w:r>
      <w:r w:rsidR="00753C61">
        <w:t>ing</w:t>
      </w:r>
      <w:r w:rsidR="00B9636F">
        <w:t xml:space="preserve"> complaints. </w:t>
      </w:r>
      <w:r w:rsidR="00A6727D">
        <w:t xml:space="preserve">Working </w:t>
      </w:r>
      <w:proofErr w:type="spellStart"/>
      <w:r w:rsidR="00A6727D">
        <w:t>interprofessionally</w:t>
      </w:r>
      <w:proofErr w:type="spellEnd"/>
      <w:r w:rsidR="00A6727D">
        <w:t xml:space="preserve"> should also involve individuals seeking advice from the most appropriate person </w:t>
      </w:r>
      <w:r w:rsidR="00A6727D">
        <w:lastRenderedPageBreak/>
        <w:t>rather than only collaborating with members of their own profession (‘</w:t>
      </w:r>
      <w:proofErr w:type="spellStart"/>
      <w:r w:rsidR="00A6727D">
        <w:t>homophily</w:t>
      </w:r>
      <w:proofErr w:type="spellEnd"/>
      <w:r w:rsidR="00A6727D">
        <w:t>’) (</w:t>
      </w:r>
      <w:proofErr w:type="spellStart"/>
      <w:r w:rsidR="00A6727D">
        <w:t>Wagter</w:t>
      </w:r>
      <w:proofErr w:type="spellEnd"/>
      <w:r w:rsidR="00A6727D">
        <w:t xml:space="preserve"> et al. 2012).</w:t>
      </w:r>
      <w:r w:rsidR="00302227">
        <w:t xml:space="preserve"> A</w:t>
      </w:r>
      <w:r w:rsidR="00A6727D">
        <w:t>s</w:t>
      </w:r>
      <w:r w:rsidR="00A809FE">
        <w:t xml:space="preserve"> v</w:t>
      </w:r>
      <w:r w:rsidR="006E5151">
        <w:t xml:space="preserve">eterinary surgeons have </w:t>
      </w:r>
      <w:r w:rsidR="00A6727D">
        <w:t xml:space="preserve">historically </w:t>
      </w:r>
      <w:r w:rsidR="006E5151">
        <w:t xml:space="preserve">been positioned at the top of </w:t>
      </w:r>
      <w:r w:rsidR="00A809FE">
        <w:t xml:space="preserve">a </w:t>
      </w:r>
      <w:r w:rsidR="006E5151">
        <w:t>hierarch</w:t>
      </w:r>
      <w:r w:rsidR="00A809FE">
        <w:t>ical workplace structure</w:t>
      </w:r>
      <w:r w:rsidR="006E5151">
        <w:t xml:space="preserve"> and have taken responsibility for all actions in their practice</w:t>
      </w:r>
      <w:r w:rsidR="00A6727D">
        <w:t>, this</w:t>
      </w:r>
      <w:r w:rsidR="00AB39BF">
        <w:t xml:space="preserve"> view</w:t>
      </w:r>
      <w:r w:rsidR="00A6727D">
        <w:t xml:space="preserve"> may </w:t>
      </w:r>
      <w:r w:rsidR="00AB39BF">
        <w:t>not come natu</w:t>
      </w:r>
      <w:r w:rsidR="00302227">
        <w:t>r</w:t>
      </w:r>
      <w:r w:rsidR="00AB39BF">
        <w:t>ally</w:t>
      </w:r>
      <w:r w:rsidR="006E5151">
        <w:t>. However</w:t>
      </w:r>
      <w:r w:rsidR="00A6727D">
        <w:t xml:space="preserve"> </w:t>
      </w:r>
      <w:r w:rsidR="00302227">
        <w:t>i</w:t>
      </w:r>
      <w:r w:rsidR="00A6727D">
        <w:t>ts importance is increasing as</w:t>
      </w:r>
      <w:r w:rsidR="006E5151">
        <w:t xml:space="preserve"> </w:t>
      </w:r>
      <w:r w:rsidR="00D01ACC">
        <w:t>t</w:t>
      </w:r>
      <w:r w:rsidR="00D01ACC" w:rsidRPr="00D01ACC">
        <w:t xml:space="preserve">he role of the </w:t>
      </w:r>
      <w:r w:rsidR="004C1477">
        <w:t>v</w:t>
      </w:r>
      <w:r w:rsidR="00D01ACC" w:rsidRPr="00D01ACC">
        <w:t xml:space="preserve">eterinary </w:t>
      </w:r>
      <w:r w:rsidR="004C1477">
        <w:t>n</w:t>
      </w:r>
      <w:r w:rsidR="00D01ACC" w:rsidRPr="00D01ACC">
        <w:t>urse has evolved and changed significantly</w:t>
      </w:r>
      <w:r w:rsidR="00A809FE">
        <w:t>. T</w:t>
      </w:r>
      <w:r w:rsidR="00D01ACC" w:rsidRPr="00D01ACC">
        <w:t xml:space="preserve">he </w:t>
      </w:r>
      <w:r w:rsidR="00A809FE">
        <w:t xml:space="preserve">old-fashioned </w:t>
      </w:r>
      <w:r w:rsidR="00D01ACC" w:rsidRPr="00D01ACC">
        <w:t>notion of being handmaiden to veterinarians</w:t>
      </w:r>
      <w:r w:rsidR="00A809FE">
        <w:t xml:space="preserve"> is</w:t>
      </w:r>
      <w:r w:rsidR="00D01ACC" w:rsidRPr="00D01ACC">
        <w:t xml:space="preserve"> now being challenged</w:t>
      </w:r>
      <w:r w:rsidR="00571E90">
        <w:t>,</w:t>
      </w:r>
      <w:r w:rsidR="00D01ACC" w:rsidRPr="00D01ACC">
        <w:t xml:space="preserve"> with </w:t>
      </w:r>
      <w:r w:rsidR="00A809FE">
        <w:t xml:space="preserve">the </w:t>
      </w:r>
      <w:r w:rsidR="00D01ACC" w:rsidRPr="00D01ACC">
        <w:t xml:space="preserve">introduction of a Royal Charter and recognition of veterinary nursing as a profession. </w:t>
      </w:r>
      <w:r w:rsidR="00A809FE">
        <w:t>R</w:t>
      </w:r>
      <w:r w:rsidR="00D01ACC" w:rsidRPr="00D01ACC">
        <w:t xml:space="preserve">egistered </w:t>
      </w:r>
      <w:r w:rsidR="00A92A7F">
        <w:t>Veterinary N</w:t>
      </w:r>
      <w:r w:rsidR="00D01ACC" w:rsidRPr="00D01ACC">
        <w:t>urses (RVNs) are now accountable for their own actions</w:t>
      </w:r>
      <w:r w:rsidR="00D01ACC">
        <w:t xml:space="preserve"> and </w:t>
      </w:r>
      <w:r w:rsidR="00D01ACC" w:rsidRPr="00D01ACC">
        <w:t>required to “make clinical decisions according to their professional judgement, based on the best available evidence at the time and what is right for the individual ani</w:t>
      </w:r>
      <w:r w:rsidR="00B261A2">
        <w:t>mal/keeper” (Jorge and Pfeiffer</w:t>
      </w:r>
      <w:r w:rsidR="00D01ACC" w:rsidRPr="00D01ACC">
        <w:t xml:space="preserve"> 2012</w:t>
      </w:r>
      <w:r w:rsidR="00D01ACC">
        <w:t>, p1</w:t>
      </w:r>
      <w:r w:rsidR="00D01ACC" w:rsidRPr="00D01ACC">
        <w:t>)</w:t>
      </w:r>
      <w:r w:rsidR="006E5151">
        <w:t>.</w:t>
      </w:r>
      <w:r w:rsidR="00F3044B">
        <w:t xml:space="preserve"> </w:t>
      </w:r>
      <w:r w:rsidR="00A6727D">
        <w:t>In general, g</w:t>
      </w:r>
      <w:r w:rsidR="00B9636F">
        <w:t xml:space="preserve">ood collaboration leads to a good team environment </w:t>
      </w:r>
      <w:r w:rsidR="004C1477">
        <w:t xml:space="preserve">founded on </w:t>
      </w:r>
      <w:r w:rsidR="00B9636F">
        <w:t>respect</w:t>
      </w:r>
      <w:r w:rsidR="00F3044B">
        <w:t>, trust</w:t>
      </w:r>
      <w:r w:rsidR="004C1477">
        <w:t xml:space="preserve"> </w:t>
      </w:r>
      <w:r w:rsidR="00B9636F">
        <w:t xml:space="preserve">and </w:t>
      </w:r>
      <w:r w:rsidR="004C1477">
        <w:t xml:space="preserve">mutual </w:t>
      </w:r>
      <w:r w:rsidR="00B9636F">
        <w:t>support (</w:t>
      </w:r>
      <w:proofErr w:type="spellStart"/>
      <w:r w:rsidR="00B9636F">
        <w:t>Horder</w:t>
      </w:r>
      <w:proofErr w:type="spellEnd"/>
      <w:r w:rsidR="00B9636F">
        <w:t xml:space="preserve"> 2004</w:t>
      </w:r>
      <w:r w:rsidR="00B261A2">
        <w:t>;</w:t>
      </w:r>
      <w:r w:rsidR="00F3044B">
        <w:t xml:space="preserve"> Kinnison</w:t>
      </w:r>
      <w:r w:rsidR="00B261A2">
        <w:t xml:space="preserve"> et al.</w:t>
      </w:r>
      <w:r w:rsidR="00184F52">
        <w:t xml:space="preserve"> 2016</w:t>
      </w:r>
      <w:r w:rsidR="00B9636F">
        <w:t xml:space="preserve">). </w:t>
      </w:r>
    </w:p>
    <w:p w14:paraId="0CFA699E" w14:textId="7380DC48" w:rsidR="006A0B14" w:rsidRDefault="00302227" w:rsidP="00283F5B">
      <w:pPr>
        <w:jc w:val="both"/>
      </w:pPr>
      <w:proofErr w:type="spellStart"/>
      <w:r>
        <w:t>I</w:t>
      </w:r>
      <w:r w:rsidR="00B9636F">
        <w:t>nterprofessional</w:t>
      </w:r>
      <w:proofErr w:type="spellEnd"/>
      <w:r w:rsidR="00B9636F">
        <w:t xml:space="preserve"> working </w:t>
      </w:r>
      <w:r w:rsidR="004C1477">
        <w:t xml:space="preserve">also presents certain challenges, which </w:t>
      </w:r>
      <w:r w:rsidR="00B9636F">
        <w:t>IPE should seek to address. The</w:t>
      </w:r>
      <w:r w:rsidR="004C1477">
        <w:t>se</w:t>
      </w:r>
      <w:r w:rsidR="00B9636F">
        <w:t xml:space="preserve"> include</w:t>
      </w:r>
      <w:r w:rsidR="006E5151">
        <w:t>:</w:t>
      </w:r>
      <w:r w:rsidR="00B9636F">
        <w:t xml:space="preserve"> </w:t>
      </w:r>
    </w:p>
    <w:p w14:paraId="40335307" w14:textId="077B710E" w:rsidR="006A0B14" w:rsidRDefault="006A0B14" w:rsidP="00571E90">
      <w:pPr>
        <w:pStyle w:val="ListParagraph"/>
        <w:numPr>
          <w:ilvl w:val="0"/>
          <w:numId w:val="4"/>
        </w:numPr>
        <w:ind w:left="284" w:hanging="284"/>
        <w:jc w:val="both"/>
      </w:pPr>
      <w:r>
        <w:t>S</w:t>
      </w:r>
      <w:r w:rsidR="00F3044B">
        <w:t xml:space="preserve">tereotypical views, </w:t>
      </w:r>
      <w:proofErr w:type="spellStart"/>
      <w:r w:rsidR="00B9636F">
        <w:t>interprofessional</w:t>
      </w:r>
      <w:proofErr w:type="spellEnd"/>
      <w:r w:rsidR="00B9636F">
        <w:t xml:space="preserve"> pr</w:t>
      </w:r>
      <w:r w:rsidR="006E5151">
        <w:t>ejudice</w:t>
      </w:r>
      <w:r>
        <w:t xml:space="preserve"> and lack of recognition</w:t>
      </w:r>
      <w:r w:rsidR="004C1477">
        <w:t>,</w:t>
      </w:r>
      <w:r>
        <w:t xml:space="preserve"> </w:t>
      </w:r>
      <w:r w:rsidR="00B9636F">
        <w:t>which can lead to veterinary nurses leaving the profession (</w:t>
      </w:r>
      <w:r w:rsidR="00B261A2">
        <w:t>Williams and Robinson</w:t>
      </w:r>
      <w:r w:rsidR="00B9636F" w:rsidRPr="00B9636F">
        <w:t xml:space="preserve"> 2014</w:t>
      </w:r>
      <w:r w:rsidR="00B9636F">
        <w:t>)</w:t>
      </w:r>
    </w:p>
    <w:p w14:paraId="0738C547" w14:textId="0D661220" w:rsidR="006A0B14" w:rsidRDefault="006A0B14" w:rsidP="00571E90">
      <w:pPr>
        <w:pStyle w:val="ListParagraph"/>
        <w:numPr>
          <w:ilvl w:val="0"/>
          <w:numId w:val="4"/>
        </w:numPr>
        <w:ind w:left="284" w:hanging="284"/>
        <w:jc w:val="both"/>
      </w:pPr>
      <w:r>
        <w:t>Contrasting professional motivations for work</w:t>
      </w:r>
      <w:r w:rsidR="004C1477">
        <w:t>,</w:t>
      </w:r>
      <w:r>
        <w:t xml:space="preserve"> making understanding each other’s actio</w:t>
      </w:r>
      <w:r w:rsidR="00B261A2">
        <w:t>ns challenging (Kinnison et al.</w:t>
      </w:r>
      <w:r>
        <w:t xml:space="preserve"> 2016)</w:t>
      </w:r>
    </w:p>
    <w:p w14:paraId="3E3CD20F" w14:textId="5AD0384B" w:rsidR="006A0B14" w:rsidRDefault="006A0B14" w:rsidP="00571E90">
      <w:pPr>
        <w:pStyle w:val="ListParagraph"/>
        <w:numPr>
          <w:ilvl w:val="0"/>
          <w:numId w:val="4"/>
        </w:numPr>
        <w:ind w:left="284" w:hanging="284"/>
        <w:jc w:val="both"/>
      </w:pPr>
      <w:r>
        <w:t>V</w:t>
      </w:r>
      <w:r w:rsidR="00F3044B">
        <w:t xml:space="preserve">eterinary nurses feeling </w:t>
      </w:r>
      <w:r w:rsidR="004C1477">
        <w:t xml:space="preserve">that </w:t>
      </w:r>
      <w:r w:rsidR="00F3044B">
        <w:t>they are not fu</w:t>
      </w:r>
      <w:r w:rsidR="00B261A2">
        <w:t>lfilling their potential (Lewis</w:t>
      </w:r>
      <w:r w:rsidR="00F3044B">
        <w:t xml:space="preserve"> 2016) </w:t>
      </w:r>
    </w:p>
    <w:p w14:paraId="64F26C28" w14:textId="794334DD" w:rsidR="00DA1CAF" w:rsidRDefault="007B06A3" w:rsidP="00283F5B">
      <w:pPr>
        <w:jc w:val="both"/>
      </w:pPr>
      <w:r>
        <w:t xml:space="preserve">These challenges all reflect, to varying degrees, failures in emotional intelligence on both sides of the </w:t>
      </w:r>
      <w:proofErr w:type="spellStart"/>
      <w:r>
        <w:t>interprofessional</w:t>
      </w:r>
      <w:proofErr w:type="spellEnd"/>
      <w:r>
        <w:t xml:space="preserve"> team. </w:t>
      </w:r>
      <w:r w:rsidR="00283F5B">
        <w:t>We</w:t>
      </w:r>
      <w:r w:rsidR="00F3044B">
        <w:t xml:space="preserve"> </w:t>
      </w:r>
      <w:r w:rsidR="00571E90">
        <w:t xml:space="preserve">therefore </w:t>
      </w:r>
      <w:r w:rsidR="00F3044B">
        <w:t xml:space="preserve">propose that it is important </w:t>
      </w:r>
      <w:r w:rsidR="0011231F">
        <w:t xml:space="preserve">to increase the provision of </w:t>
      </w:r>
      <w:proofErr w:type="spellStart"/>
      <w:r w:rsidR="00F3044B">
        <w:t>interprofessional</w:t>
      </w:r>
      <w:proofErr w:type="spellEnd"/>
      <w:r w:rsidR="00F3044B">
        <w:t xml:space="preserve"> </w:t>
      </w:r>
      <w:r w:rsidR="0011231F">
        <w:t xml:space="preserve">learning opportunities </w:t>
      </w:r>
      <w:r w:rsidR="00B261A2">
        <w:t xml:space="preserve">at the RVC </w:t>
      </w:r>
      <w:r>
        <w:t xml:space="preserve">that </w:t>
      </w:r>
      <w:r w:rsidR="00B261A2">
        <w:t>work</w:t>
      </w:r>
      <w:r>
        <w:t xml:space="preserve"> specifically on changing behaviours and culture</w:t>
      </w:r>
      <w:r w:rsidR="0011231F">
        <w:t>. Such opportunities should</w:t>
      </w:r>
      <w:r w:rsidR="00F3044B">
        <w:t xml:space="preserve"> </w:t>
      </w:r>
      <w:r w:rsidR="00B261A2">
        <w:t>focus on</w:t>
      </w:r>
      <w:r w:rsidR="0011231F">
        <w:t xml:space="preserve"> </w:t>
      </w:r>
      <w:r w:rsidR="00116383">
        <w:t xml:space="preserve">experiential </w:t>
      </w:r>
      <w:r w:rsidR="006E5151">
        <w:t xml:space="preserve">learning of </w:t>
      </w:r>
      <w:proofErr w:type="spellStart"/>
      <w:r w:rsidR="006E5151">
        <w:t>interprofessional</w:t>
      </w:r>
      <w:proofErr w:type="spellEnd"/>
      <w:r w:rsidR="006E5151">
        <w:t xml:space="preserve"> </w:t>
      </w:r>
      <w:r w:rsidR="00F3044B">
        <w:t xml:space="preserve">skills </w:t>
      </w:r>
      <w:r w:rsidR="006E5151">
        <w:t>including</w:t>
      </w:r>
      <w:r w:rsidR="00F3044B">
        <w:t xml:space="preserve"> </w:t>
      </w:r>
      <w:r w:rsidR="00A809FE">
        <w:t>leadership</w:t>
      </w:r>
      <w:r>
        <w:t xml:space="preserve"> of self and others, emotional intelligence</w:t>
      </w:r>
      <w:r w:rsidR="00A809FE">
        <w:t xml:space="preserve">, </w:t>
      </w:r>
      <w:r w:rsidR="00F3044B">
        <w:t xml:space="preserve">communication, </w:t>
      </w:r>
      <w:r w:rsidR="00A809FE">
        <w:t>active listening</w:t>
      </w:r>
      <w:r w:rsidR="00F1404D">
        <w:t>,</w:t>
      </w:r>
      <w:r w:rsidR="00A809FE" w:rsidDel="00A809FE">
        <w:t xml:space="preserve"> </w:t>
      </w:r>
      <w:r w:rsidR="00A809FE">
        <w:t>trust building</w:t>
      </w:r>
      <w:r w:rsidR="006E5151">
        <w:t xml:space="preserve"> </w:t>
      </w:r>
      <w:r w:rsidR="00A809FE">
        <w:t xml:space="preserve">and </w:t>
      </w:r>
      <w:r w:rsidR="00116383">
        <w:t xml:space="preserve">mutual </w:t>
      </w:r>
      <w:r w:rsidR="00FE233D">
        <w:t>support</w:t>
      </w:r>
      <w:r w:rsidR="0011231F">
        <w:t>, and not simply on the specifics of roles within the veterinary team</w:t>
      </w:r>
      <w:r w:rsidR="006E5151">
        <w:t>.</w:t>
      </w:r>
    </w:p>
    <w:p w14:paraId="76F51750" w14:textId="77777777" w:rsidR="0020025A" w:rsidRDefault="0020025A" w:rsidP="006F7A32">
      <w:pPr>
        <w:spacing w:after="0"/>
        <w:jc w:val="both"/>
        <w:rPr>
          <w:b/>
        </w:rPr>
      </w:pPr>
    </w:p>
    <w:p w14:paraId="24BFB579" w14:textId="0CE637BD" w:rsidR="00184F52" w:rsidRPr="00DA1CAF" w:rsidRDefault="0073450E" w:rsidP="006F7A32">
      <w:pPr>
        <w:spacing w:after="0"/>
        <w:jc w:val="both"/>
      </w:pPr>
      <w:r>
        <w:rPr>
          <w:b/>
        </w:rPr>
        <w:t>Experiences learned from</w:t>
      </w:r>
      <w:r w:rsidR="0086674C" w:rsidRPr="00DA1CAF">
        <w:rPr>
          <w:b/>
        </w:rPr>
        <w:t xml:space="preserve"> </w:t>
      </w:r>
      <w:r w:rsidR="00EE25DB">
        <w:rPr>
          <w:b/>
        </w:rPr>
        <w:t xml:space="preserve">the </w:t>
      </w:r>
      <w:proofErr w:type="spellStart"/>
      <w:r w:rsidR="00EE25DB">
        <w:rPr>
          <w:b/>
        </w:rPr>
        <w:t>BVetMed</w:t>
      </w:r>
      <w:proofErr w:type="spellEnd"/>
      <w:r w:rsidR="00EE25DB">
        <w:rPr>
          <w:b/>
        </w:rPr>
        <w:t xml:space="preserve"> </w:t>
      </w:r>
      <w:r w:rsidR="005D720C">
        <w:rPr>
          <w:b/>
        </w:rPr>
        <w:t>P</w:t>
      </w:r>
      <w:r w:rsidR="00283F5B" w:rsidRPr="00DA1CAF">
        <w:rPr>
          <w:b/>
        </w:rPr>
        <w:t xml:space="preserve">rofessional </w:t>
      </w:r>
      <w:r w:rsidR="005D720C">
        <w:rPr>
          <w:b/>
        </w:rPr>
        <w:t>O</w:t>
      </w:r>
      <w:r w:rsidR="00283F5B" w:rsidRPr="00DA1CAF">
        <w:rPr>
          <w:b/>
        </w:rPr>
        <w:t xml:space="preserve">rientation and </w:t>
      </w:r>
      <w:r w:rsidR="005D720C">
        <w:rPr>
          <w:b/>
        </w:rPr>
        <w:t>D</w:t>
      </w:r>
      <w:r w:rsidR="00283F5B" w:rsidRPr="00DA1CAF">
        <w:rPr>
          <w:b/>
        </w:rPr>
        <w:t>evelopment (</w:t>
      </w:r>
      <w:r w:rsidR="006A0B14" w:rsidRPr="00DA1CAF">
        <w:rPr>
          <w:b/>
        </w:rPr>
        <w:t>POD</w:t>
      </w:r>
      <w:r w:rsidR="00283F5B" w:rsidRPr="00DA1CAF">
        <w:rPr>
          <w:b/>
        </w:rPr>
        <w:t>)</w:t>
      </w:r>
      <w:r w:rsidR="0086674C" w:rsidRPr="00DA1CAF">
        <w:rPr>
          <w:b/>
        </w:rPr>
        <w:t xml:space="preserve"> programme</w:t>
      </w:r>
    </w:p>
    <w:p w14:paraId="56D727B3" w14:textId="14A504B9" w:rsidR="002B3CC2" w:rsidRDefault="00EB7FBE" w:rsidP="00283F5B">
      <w:pPr>
        <w:jc w:val="both"/>
      </w:pPr>
      <w:r>
        <w:t xml:space="preserve">A </w:t>
      </w:r>
      <w:r w:rsidR="001E6B14">
        <w:t xml:space="preserve">3-day </w:t>
      </w:r>
      <w:r>
        <w:t xml:space="preserve">‘Professional Orientation and Development’ (POD) </w:t>
      </w:r>
      <w:r w:rsidR="001E6B14">
        <w:t xml:space="preserve">programme designed to develop </w:t>
      </w:r>
      <w:r w:rsidR="001E6B14" w:rsidRPr="00EB7FBE">
        <w:t xml:space="preserve">leadership, </w:t>
      </w:r>
      <w:r w:rsidRPr="00EB7FBE">
        <w:t xml:space="preserve">professionalism, </w:t>
      </w:r>
      <w:r w:rsidR="001E6B14" w:rsidRPr="00EB7FBE">
        <w:t>clinical teamwork</w:t>
      </w:r>
      <w:r w:rsidRPr="00EB7FBE">
        <w:t xml:space="preserve"> and a supportive community has recently been introduced</w:t>
      </w:r>
      <w:r>
        <w:t xml:space="preserve"> to the RVC </w:t>
      </w:r>
      <w:proofErr w:type="spellStart"/>
      <w:r>
        <w:t>BVetMed</w:t>
      </w:r>
      <w:proofErr w:type="spellEnd"/>
      <w:r>
        <w:t xml:space="preserve"> </w:t>
      </w:r>
      <w:r w:rsidRPr="00EB7FBE">
        <w:t>curriculum.</w:t>
      </w:r>
      <w:r w:rsidR="001E6B14" w:rsidRPr="00EB7FBE">
        <w:t xml:space="preserve"> </w:t>
      </w:r>
      <w:r w:rsidRPr="00EB7FBE">
        <w:t xml:space="preserve">The programme </w:t>
      </w:r>
      <w:r w:rsidR="005D720C">
        <w:t>foc</w:t>
      </w:r>
      <w:r>
        <w:t xml:space="preserve">uses </w:t>
      </w:r>
      <w:r w:rsidR="005D720C">
        <w:t xml:space="preserve">on the development of the emotional intelligence characteristics (understanding self, managing self, understanding others, managing relationships) on which these professional skills are founded, using </w:t>
      </w:r>
      <w:r>
        <w:t>an experiential learning approach</w:t>
      </w:r>
      <w:r w:rsidR="002C5226">
        <w:t xml:space="preserve">. </w:t>
      </w:r>
      <w:r w:rsidR="005D720C">
        <w:t xml:space="preserve">Emotional intelligence (mixed and ability models) is the most important contributor to job performance after cognitive ability and as such is an important skill for all our graduates (Joseph et al 2014). </w:t>
      </w:r>
    </w:p>
    <w:p w14:paraId="2AE8B554" w14:textId="2E6CB312" w:rsidR="002C5226" w:rsidRDefault="002C5226" w:rsidP="00283F5B">
      <w:pPr>
        <w:jc w:val="both"/>
      </w:pPr>
      <w:r>
        <w:t xml:space="preserve">Focus group data from </w:t>
      </w:r>
      <w:r w:rsidR="002B3CC2">
        <w:t xml:space="preserve">RVC </w:t>
      </w:r>
      <w:r>
        <w:t xml:space="preserve">participants of </w:t>
      </w:r>
      <w:r w:rsidR="00AB39BF">
        <w:t xml:space="preserve">POD </w:t>
      </w:r>
      <w:r>
        <w:t>pilot programmes indicate</w:t>
      </w:r>
      <w:r w:rsidR="00014FF4">
        <w:t xml:space="preserve"> </w:t>
      </w:r>
      <w:r w:rsidR="00EE25DB">
        <w:t>that students have found this training to provide a valuable foundation</w:t>
      </w:r>
      <w:r w:rsidR="005763CD">
        <w:t xml:space="preserve"> for group learning and other interpersonal </w:t>
      </w:r>
      <w:r w:rsidR="002E0202">
        <w:t>challenges</w:t>
      </w:r>
      <w:r w:rsidR="00E06776">
        <w:t>:</w:t>
      </w:r>
      <w:r w:rsidR="00EE25DB">
        <w:t xml:space="preserve"> </w:t>
      </w:r>
    </w:p>
    <w:p w14:paraId="2CEC2157" w14:textId="41E453F1" w:rsidR="00FE233D" w:rsidRPr="00EE25DB" w:rsidRDefault="00FE233D" w:rsidP="00EE25DB">
      <w:pPr>
        <w:ind w:left="284" w:right="521"/>
        <w:jc w:val="both"/>
        <w:rPr>
          <w:rFonts w:cs="Arial"/>
          <w:bCs/>
          <w:i/>
        </w:rPr>
      </w:pPr>
      <w:r w:rsidRPr="00EE25DB">
        <w:rPr>
          <w:rFonts w:cs="Arial"/>
          <w:bCs/>
          <w:i/>
        </w:rPr>
        <w:t xml:space="preserve">‘It’s helped me to understand that not everybody thinks the way I think or wants to do things the way I want to do it and I used to get frustrated about it but now I can sit back and go, </w:t>
      </w:r>
      <w:r w:rsidR="00EE25DB">
        <w:rPr>
          <w:rFonts w:cs="Arial"/>
          <w:bCs/>
          <w:i/>
        </w:rPr>
        <w:t>‘</w:t>
      </w:r>
      <w:r w:rsidRPr="00EE25DB">
        <w:rPr>
          <w:rFonts w:cs="Arial"/>
          <w:bCs/>
          <w:i/>
        </w:rPr>
        <w:t>yeah I can kind of see why they do this</w:t>
      </w:r>
      <w:r w:rsidR="00EE25DB">
        <w:rPr>
          <w:rFonts w:cs="Arial"/>
          <w:bCs/>
          <w:i/>
        </w:rPr>
        <w:t>’. A</w:t>
      </w:r>
      <w:r w:rsidRPr="00EE25DB">
        <w:rPr>
          <w:rFonts w:cs="Arial"/>
          <w:bCs/>
          <w:i/>
        </w:rPr>
        <w:t xml:space="preserve">nd then together we can kind of work on a middle ground that works for all of us and then </w:t>
      </w:r>
      <w:r w:rsidR="00EE25DB">
        <w:rPr>
          <w:rFonts w:cs="Arial"/>
          <w:bCs/>
          <w:i/>
        </w:rPr>
        <w:t>you end up with a better result’</w:t>
      </w:r>
    </w:p>
    <w:p w14:paraId="30424213" w14:textId="77777777" w:rsidR="00E06776" w:rsidRPr="005D720C" w:rsidRDefault="00E06776" w:rsidP="00E06776">
      <w:pPr>
        <w:ind w:right="95"/>
        <w:jc w:val="both"/>
        <w:rPr>
          <w:rFonts w:ascii="Calibri" w:eastAsia="Times New Roman" w:hAnsi="Calibri" w:cs="Times New Roman"/>
          <w:lang w:eastAsia="en-GB"/>
        </w:rPr>
      </w:pPr>
      <w:r w:rsidRPr="005D720C">
        <w:rPr>
          <w:rFonts w:ascii="Calibri" w:eastAsia="Times New Roman" w:hAnsi="Calibri" w:cs="Times New Roman"/>
          <w:lang w:eastAsia="en-GB"/>
        </w:rPr>
        <w:t>There was evidence that POD training encouraged a sense of personal responsibility in students:</w:t>
      </w:r>
    </w:p>
    <w:p w14:paraId="0909F5FB" w14:textId="6E94FBAC" w:rsidR="00E06776" w:rsidRDefault="00E06776" w:rsidP="00E06776">
      <w:pPr>
        <w:ind w:left="284" w:right="521"/>
        <w:jc w:val="both"/>
        <w:rPr>
          <w:rFonts w:ascii="Calibri" w:eastAsia="Times New Roman" w:hAnsi="Calibri" w:cs="Times New Roman"/>
          <w:i/>
          <w:lang w:eastAsia="en-GB"/>
        </w:rPr>
      </w:pPr>
      <w:r>
        <w:rPr>
          <w:rFonts w:ascii="Calibri" w:eastAsia="Times New Roman" w:hAnsi="Calibri" w:cs="Times New Roman"/>
          <w:i/>
          <w:lang w:eastAsia="en-GB"/>
        </w:rPr>
        <w:t>‘</w:t>
      </w:r>
      <w:r w:rsidRPr="00766139">
        <w:rPr>
          <w:rFonts w:ascii="Calibri" w:eastAsia="Times New Roman" w:hAnsi="Calibri" w:cs="Times New Roman"/>
          <w:i/>
          <w:lang w:eastAsia="en-GB"/>
        </w:rPr>
        <w:t xml:space="preserve">I think </w:t>
      </w:r>
      <w:r>
        <w:rPr>
          <w:rFonts w:ascii="Calibri" w:eastAsia="Times New Roman" w:hAnsi="Calibri" w:cs="Times New Roman"/>
          <w:i/>
          <w:lang w:eastAsia="en-GB"/>
        </w:rPr>
        <w:t xml:space="preserve">the </w:t>
      </w:r>
      <w:r w:rsidRPr="00766139">
        <w:rPr>
          <w:rFonts w:ascii="Calibri" w:eastAsia="Times New Roman" w:hAnsi="Calibri" w:cs="Times New Roman"/>
          <w:i/>
          <w:lang w:eastAsia="en-GB"/>
        </w:rPr>
        <w:t xml:space="preserve">main thing it taught me was that it’s not - you can’t just blame everything on other people and it’s more what you can do to change a situation rather than it being other people’s, </w:t>
      </w:r>
      <w:r w:rsidRPr="00766139">
        <w:rPr>
          <w:rFonts w:ascii="Calibri" w:eastAsia="Times New Roman" w:hAnsi="Calibri" w:cs="Times New Roman"/>
          <w:i/>
          <w:lang w:eastAsia="en-GB"/>
        </w:rPr>
        <w:lastRenderedPageBreak/>
        <w:t>someone</w:t>
      </w:r>
      <w:r>
        <w:rPr>
          <w:rFonts w:ascii="Calibri" w:eastAsia="Times New Roman" w:hAnsi="Calibri" w:cs="Times New Roman"/>
          <w:i/>
          <w:lang w:eastAsia="en-GB"/>
        </w:rPr>
        <w:t xml:space="preserve"> else to blame sort of thing.  </w:t>
      </w:r>
      <w:r w:rsidRPr="00766139">
        <w:rPr>
          <w:rFonts w:ascii="Calibri" w:eastAsia="Times New Roman" w:hAnsi="Calibri" w:cs="Times New Roman"/>
          <w:i/>
          <w:lang w:eastAsia="en-GB"/>
        </w:rPr>
        <w:t xml:space="preserve">And how you can be a better person, not always blaming it on the establishment </w:t>
      </w:r>
      <w:r>
        <w:rPr>
          <w:rFonts w:ascii="Calibri" w:eastAsia="Times New Roman" w:hAnsi="Calibri" w:cs="Times New Roman"/>
          <w:i/>
          <w:lang w:eastAsia="en-GB"/>
        </w:rPr>
        <w:t>...or that sort of thing’</w:t>
      </w:r>
    </w:p>
    <w:p w14:paraId="67034A19" w14:textId="5E2E6238" w:rsidR="00571E90" w:rsidRPr="005D720C" w:rsidRDefault="005763CD" w:rsidP="00E06776">
      <w:pPr>
        <w:ind w:right="95"/>
        <w:jc w:val="both"/>
        <w:rPr>
          <w:rFonts w:cs="Arial"/>
          <w:bCs/>
        </w:rPr>
      </w:pPr>
      <w:r w:rsidRPr="005D720C">
        <w:rPr>
          <w:rFonts w:cs="Arial"/>
          <w:bCs/>
        </w:rPr>
        <w:t>Pilot programme participants have also reported</w:t>
      </w:r>
      <w:r w:rsidR="002E0202" w:rsidRPr="005D720C">
        <w:rPr>
          <w:rFonts w:cs="Arial"/>
          <w:bCs/>
        </w:rPr>
        <w:t xml:space="preserve"> increased engagement with and contribution to their student community</w:t>
      </w:r>
      <w:r w:rsidR="00E06776" w:rsidRPr="005D720C">
        <w:rPr>
          <w:rFonts w:cs="Arial"/>
          <w:bCs/>
        </w:rPr>
        <w:t>, resulting from improved wellbeing:</w:t>
      </w:r>
      <w:r w:rsidR="002E0202" w:rsidRPr="005D720C">
        <w:rPr>
          <w:rFonts w:cs="Arial"/>
          <w:bCs/>
        </w:rPr>
        <w:t xml:space="preserve"> </w:t>
      </w:r>
    </w:p>
    <w:p w14:paraId="28DD3BFA" w14:textId="37257F51" w:rsidR="00E06776" w:rsidRPr="00B261A2" w:rsidRDefault="00E06776" w:rsidP="00B261A2">
      <w:pPr>
        <w:ind w:left="284" w:right="521"/>
        <w:jc w:val="both"/>
        <w:rPr>
          <w:rFonts w:ascii="Calibri" w:eastAsia="Times New Roman" w:hAnsi="Calibri" w:cs="Times New Roman"/>
          <w:i/>
          <w:lang w:eastAsia="en-GB"/>
        </w:rPr>
      </w:pPr>
      <w:r>
        <w:rPr>
          <w:rFonts w:ascii="Calibri" w:eastAsia="Times New Roman" w:hAnsi="Calibri" w:cs="Times New Roman"/>
          <w:i/>
          <w:lang w:eastAsia="en-GB"/>
        </w:rPr>
        <w:t>‘</w:t>
      </w:r>
      <w:r w:rsidRPr="00E06776">
        <w:rPr>
          <w:rFonts w:ascii="Calibri" w:eastAsia="Times New Roman" w:hAnsi="Calibri" w:cs="Times New Roman"/>
          <w:i/>
          <w:lang w:eastAsia="en-GB"/>
        </w:rPr>
        <w:t xml:space="preserve">I felt I had more motivation to try to be a bit more involved with the student body because I was quite content to just sit back and be a hermit and like live in my flat </w:t>
      </w:r>
      <w:r w:rsidR="00B261A2">
        <w:rPr>
          <w:rFonts w:ascii="Calibri" w:eastAsia="Times New Roman" w:hAnsi="Calibri" w:cs="Times New Roman"/>
          <w:i/>
          <w:lang w:eastAsia="en-GB"/>
        </w:rPr>
        <w:t xml:space="preserve">and like just not meet anyone. </w:t>
      </w:r>
      <w:r w:rsidRPr="00E06776">
        <w:rPr>
          <w:rFonts w:ascii="Calibri" w:eastAsia="Times New Roman" w:hAnsi="Calibri" w:cs="Times New Roman"/>
          <w:i/>
          <w:lang w:eastAsia="en-GB"/>
        </w:rPr>
        <w:t xml:space="preserve">But after the </w:t>
      </w:r>
      <w:r>
        <w:rPr>
          <w:rFonts w:ascii="Calibri" w:eastAsia="Times New Roman" w:hAnsi="Calibri" w:cs="Times New Roman"/>
          <w:i/>
          <w:lang w:eastAsia="en-GB"/>
        </w:rPr>
        <w:t xml:space="preserve">[POD] </w:t>
      </w:r>
      <w:r w:rsidRPr="00E06776">
        <w:rPr>
          <w:rFonts w:ascii="Calibri" w:eastAsia="Times New Roman" w:hAnsi="Calibri" w:cs="Times New Roman"/>
          <w:i/>
          <w:lang w:eastAsia="en-GB"/>
        </w:rPr>
        <w:t>co</w:t>
      </w:r>
      <w:r>
        <w:rPr>
          <w:rFonts w:ascii="Calibri" w:eastAsia="Times New Roman" w:hAnsi="Calibri" w:cs="Times New Roman"/>
          <w:i/>
          <w:lang w:eastAsia="en-GB"/>
        </w:rPr>
        <w:t xml:space="preserve">urse I thought like you know - </w:t>
      </w:r>
      <w:r w:rsidRPr="00E06776">
        <w:rPr>
          <w:rFonts w:ascii="Calibri" w:eastAsia="Times New Roman" w:hAnsi="Calibri" w:cs="Times New Roman"/>
          <w:i/>
          <w:lang w:eastAsia="en-GB"/>
        </w:rPr>
        <w:t>I’m part of [this community], I should try to maybe get involved in more things</w:t>
      </w:r>
      <w:r>
        <w:rPr>
          <w:rFonts w:ascii="Calibri" w:eastAsia="Times New Roman" w:hAnsi="Calibri" w:cs="Times New Roman"/>
          <w:i/>
          <w:lang w:eastAsia="en-GB"/>
        </w:rPr>
        <w:t>’</w:t>
      </w:r>
    </w:p>
    <w:p w14:paraId="6445FFE0" w14:textId="2E948B03" w:rsidR="008344B3" w:rsidRDefault="00E06776" w:rsidP="00571E90">
      <w:pPr>
        <w:jc w:val="both"/>
      </w:pPr>
      <w:r>
        <w:t>There is a strong e</w:t>
      </w:r>
      <w:r w:rsidR="008344B3">
        <w:t>vidence base for emotional intelligence underpinning good wellbeing</w:t>
      </w:r>
      <w:r w:rsidR="00E222FC">
        <w:t xml:space="preserve"> (</w:t>
      </w:r>
      <w:r w:rsidR="00B261A2">
        <w:t xml:space="preserve">e.g. </w:t>
      </w:r>
      <w:proofErr w:type="spellStart"/>
      <w:r w:rsidR="00B261A2">
        <w:t>Schutte</w:t>
      </w:r>
      <w:proofErr w:type="spellEnd"/>
      <w:r w:rsidR="00B261A2">
        <w:t xml:space="preserve"> and </w:t>
      </w:r>
      <w:proofErr w:type="spellStart"/>
      <w:r w:rsidR="00B261A2">
        <w:t>Malouff</w:t>
      </w:r>
      <w:proofErr w:type="spellEnd"/>
      <w:r w:rsidR="009D0059">
        <w:t xml:space="preserve"> 2011; Welc</w:t>
      </w:r>
      <w:r w:rsidR="00E222FC">
        <w:t>h 2003)</w:t>
      </w:r>
      <w:r w:rsidR="008344B3">
        <w:t xml:space="preserve">. Currently a wide </w:t>
      </w:r>
      <w:r w:rsidR="00A02A44">
        <w:t>variety</w:t>
      </w:r>
      <w:r w:rsidR="008344B3">
        <w:t xml:space="preserve"> of initiatives to optimise veterinary student and professional wellbeing are being considered and proposed in different contexts. We propose that</w:t>
      </w:r>
      <w:r w:rsidR="002127B8">
        <w:t>,</w:t>
      </w:r>
      <w:r w:rsidR="008344B3">
        <w:t xml:space="preserve"> </w:t>
      </w:r>
      <w:r>
        <w:t>at the RVC</w:t>
      </w:r>
      <w:r w:rsidR="002127B8">
        <w:t>,</w:t>
      </w:r>
      <w:r>
        <w:t xml:space="preserve"> </w:t>
      </w:r>
      <w:r w:rsidR="008344B3">
        <w:t xml:space="preserve">we should build on the </w:t>
      </w:r>
      <w:r>
        <w:t xml:space="preserve">considerable </w:t>
      </w:r>
      <w:r w:rsidR="008344B3">
        <w:t>groundwork and strong</w:t>
      </w:r>
      <w:r w:rsidR="00EE25DB">
        <w:t xml:space="preserve">, evidence-based </w:t>
      </w:r>
      <w:r w:rsidR="008344B3">
        <w:t>foundations of the POD programme in this respect</w:t>
      </w:r>
      <w:r w:rsidR="008732A5">
        <w:t xml:space="preserve">, by incorporating the nuanced demands of </w:t>
      </w:r>
      <w:proofErr w:type="spellStart"/>
      <w:r w:rsidR="008732A5">
        <w:t>interprofessional</w:t>
      </w:r>
      <w:proofErr w:type="spellEnd"/>
      <w:r w:rsidR="008732A5">
        <w:t xml:space="preserve"> working and learning to develop an </w:t>
      </w:r>
      <w:proofErr w:type="spellStart"/>
      <w:r w:rsidR="008732A5">
        <w:t>interprofessional</w:t>
      </w:r>
      <w:proofErr w:type="spellEnd"/>
      <w:r w:rsidR="008732A5">
        <w:t xml:space="preserve"> team with good wellbeing</w:t>
      </w:r>
      <w:r>
        <w:t>.</w:t>
      </w:r>
    </w:p>
    <w:p w14:paraId="2C4E0866" w14:textId="7F13F4FB" w:rsidR="00FE233D" w:rsidRDefault="008732A5" w:rsidP="00283F5B">
      <w:pPr>
        <w:jc w:val="both"/>
      </w:pPr>
      <w:r>
        <w:t>Outside of the current project proposal, w</w:t>
      </w:r>
      <w:r w:rsidR="00173842">
        <w:t>e are currently w</w:t>
      </w:r>
      <w:r w:rsidR="00014FF4">
        <w:t xml:space="preserve">orking to align </w:t>
      </w:r>
      <w:r w:rsidR="00173842">
        <w:t xml:space="preserve">the </w:t>
      </w:r>
      <w:proofErr w:type="spellStart"/>
      <w:r w:rsidR="00173842">
        <w:t>BVetMed</w:t>
      </w:r>
      <w:proofErr w:type="spellEnd"/>
      <w:r w:rsidR="00173842">
        <w:t xml:space="preserve"> POD </w:t>
      </w:r>
      <w:r w:rsidR="00014FF4">
        <w:t xml:space="preserve">with the wider </w:t>
      </w:r>
      <w:proofErr w:type="spellStart"/>
      <w:r w:rsidR="00173842">
        <w:t>BVetMed</w:t>
      </w:r>
      <w:proofErr w:type="spellEnd"/>
      <w:r w:rsidR="00173842">
        <w:t xml:space="preserve"> </w:t>
      </w:r>
      <w:r w:rsidR="00014FF4">
        <w:t xml:space="preserve">curriculum so that concepts introduced during POD are revisited and refreshed in different contexts, in a spiral curriculum approach. </w:t>
      </w:r>
      <w:r w:rsidR="00FE233D">
        <w:t>It is also intended that POD programmes will ultimately be provided for all RVC student groups</w:t>
      </w:r>
      <w:r w:rsidR="00DC7DA0">
        <w:t xml:space="preserve">. </w:t>
      </w:r>
      <w:r w:rsidR="00F25536">
        <w:t>T</w:t>
      </w:r>
      <w:r w:rsidR="00DC7DA0">
        <w:t xml:space="preserve">he integration of a POD course is </w:t>
      </w:r>
      <w:r>
        <w:t xml:space="preserve">already </w:t>
      </w:r>
      <w:r w:rsidR="00DC7DA0">
        <w:t xml:space="preserve">being investigated </w:t>
      </w:r>
      <w:r w:rsidR="00F25536">
        <w:t xml:space="preserve">and planned </w:t>
      </w:r>
      <w:r w:rsidR="00DC7DA0">
        <w:t>for first year veterinary nursing students</w:t>
      </w:r>
      <w:r w:rsidR="00B31ACD">
        <w:t xml:space="preserve"> in 201</w:t>
      </w:r>
      <w:r w:rsidR="00882C9B">
        <w:t>8</w:t>
      </w:r>
      <w:r w:rsidR="00B31ACD">
        <w:t>/1</w:t>
      </w:r>
      <w:r w:rsidR="00882C9B">
        <w:t>9</w:t>
      </w:r>
      <w:r w:rsidR="00DC7DA0">
        <w:t>. This will follow a similar format to the a</w:t>
      </w:r>
      <w:r w:rsidR="00B261A2">
        <w:t>lready established and well-received</w:t>
      </w:r>
      <w:r w:rsidR="00DC7DA0">
        <w:t xml:space="preserve"> </w:t>
      </w:r>
      <w:proofErr w:type="spellStart"/>
      <w:r w:rsidR="00DC7DA0">
        <w:t>BVetMed</w:t>
      </w:r>
      <w:proofErr w:type="spellEnd"/>
      <w:r w:rsidR="00DC7DA0">
        <w:t xml:space="preserve"> POD </w:t>
      </w:r>
      <w:r w:rsidR="00E06776">
        <w:t>programme</w:t>
      </w:r>
      <w:r w:rsidR="00DC7DA0">
        <w:t xml:space="preserve">. </w:t>
      </w:r>
      <w:r w:rsidR="00BC5A11">
        <w:t xml:space="preserve">With growing student numbers, the apparent </w:t>
      </w:r>
      <w:r w:rsidR="004342D8">
        <w:t>difficulty</w:t>
      </w:r>
      <w:r w:rsidR="00BC5A11">
        <w:t xml:space="preserve"> for VN students to integrate as a class is becoming </w:t>
      </w:r>
      <w:r w:rsidR="004342D8">
        <w:t>increasingly</w:t>
      </w:r>
      <w:r w:rsidR="00BC5A11">
        <w:t xml:space="preserve"> pronounced, with </w:t>
      </w:r>
      <w:r w:rsidR="004342D8">
        <w:t xml:space="preserve">a rising </w:t>
      </w:r>
      <w:r w:rsidR="00BC5A11">
        <w:t xml:space="preserve">number working in silos and choosing only to interact and converse with housemates. The introduction of a </w:t>
      </w:r>
      <w:r w:rsidR="00E06776">
        <w:t xml:space="preserve">VN </w:t>
      </w:r>
      <w:r w:rsidR="00BC5A11">
        <w:t xml:space="preserve">POD </w:t>
      </w:r>
      <w:r w:rsidR="00E06776">
        <w:t>programme</w:t>
      </w:r>
      <w:r w:rsidR="00F25536">
        <w:t xml:space="preserve"> </w:t>
      </w:r>
      <w:r w:rsidR="004342D8">
        <w:t xml:space="preserve">is </w:t>
      </w:r>
      <w:r w:rsidR="00E06776">
        <w:t xml:space="preserve">considered </w:t>
      </w:r>
      <w:r w:rsidR="004342D8">
        <w:t xml:space="preserve">essential to </w:t>
      </w:r>
      <w:r w:rsidR="004342D8" w:rsidRPr="004342D8">
        <w:t>promot</w:t>
      </w:r>
      <w:r w:rsidR="004342D8">
        <w:t>e</w:t>
      </w:r>
      <w:r w:rsidR="004342D8" w:rsidRPr="004342D8">
        <w:t xml:space="preserve"> the development of a professional and social culture/community</w:t>
      </w:r>
      <w:r w:rsidR="004342D8">
        <w:t xml:space="preserve">, an </w:t>
      </w:r>
      <w:r w:rsidR="004342D8" w:rsidRPr="004342D8">
        <w:t>enhanced attitude to learning and improved interacti</w:t>
      </w:r>
      <w:r w:rsidR="004342D8">
        <w:t>ons and relationships with lecturers</w:t>
      </w:r>
      <w:r w:rsidR="00B31ACD">
        <w:t xml:space="preserve"> and peers.</w:t>
      </w:r>
      <w:r w:rsidR="002E0202" w:rsidRPr="00014FF4">
        <w:t xml:space="preserve"> </w:t>
      </w:r>
    </w:p>
    <w:p w14:paraId="3BAA3A0B" w14:textId="77777777" w:rsidR="008732A5" w:rsidRDefault="008732A5" w:rsidP="00855C9B">
      <w:pPr>
        <w:spacing w:after="0" w:line="240" w:lineRule="auto"/>
        <w:jc w:val="both"/>
      </w:pPr>
    </w:p>
    <w:p w14:paraId="65D46A3C" w14:textId="77777777" w:rsidR="000C6F5B" w:rsidRDefault="00FE233D" w:rsidP="00182B4F">
      <w:pPr>
        <w:spacing w:after="0"/>
        <w:jc w:val="both"/>
      </w:pPr>
      <w:proofErr w:type="spellStart"/>
      <w:r w:rsidRPr="00DA1CAF">
        <w:rPr>
          <w:b/>
        </w:rPr>
        <w:t>Interprofessional</w:t>
      </w:r>
      <w:proofErr w:type="spellEnd"/>
      <w:r w:rsidRPr="00DA1CAF">
        <w:rPr>
          <w:b/>
        </w:rPr>
        <w:t xml:space="preserve"> orientation and development (</w:t>
      </w:r>
      <w:proofErr w:type="spellStart"/>
      <w:r w:rsidR="00571E90" w:rsidRPr="00DA1CAF">
        <w:rPr>
          <w:b/>
        </w:rPr>
        <w:t>interPOD</w:t>
      </w:r>
      <w:proofErr w:type="spellEnd"/>
      <w:r w:rsidR="00571E90" w:rsidRPr="00DA1CAF">
        <w:rPr>
          <w:b/>
        </w:rPr>
        <w:t>)</w:t>
      </w:r>
      <w:r w:rsidR="00571E90">
        <w:t xml:space="preserve"> </w:t>
      </w:r>
    </w:p>
    <w:p w14:paraId="33C6706A" w14:textId="60B2B4E0" w:rsidR="001D7F25" w:rsidRDefault="00B31ACD" w:rsidP="00283F5B">
      <w:pPr>
        <w:jc w:val="both"/>
      </w:pPr>
      <w:r>
        <w:t xml:space="preserve">Delivery of an </w:t>
      </w:r>
      <w:proofErr w:type="spellStart"/>
      <w:r>
        <w:t>interprofessional</w:t>
      </w:r>
      <w:proofErr w:type="spellEnd"/>
      <w:r>
        <w:t xml:space="preserve"> orientation and development (</w:t>
      </w:r>
      <w:proofErr w:type="spellStart"/>
      <w:r>
        <w:t>interPOD</w:t>
      </w:r>
      <w:proofErr w:type="spellEnd"/>
      <w:r>
        <w:t>) course</w:t>
      </w:r>
      <w:r w:rsidR="00284049">
        <w:t xml:space="preserve"> is a new take on both IPE and POD at the RV</w:t>
      </w:r>
      <w:r w:rsidR="001D7F25">
        <w:t xml:space="preserve">C as </w:t>
      </w:r>
      <w:r w:rsidR="005C6BC3">
        <w:t>demonstrated by</w:t>
      </w:r>
      <w:r w:rsidR="001D7F25">
        <w:t xml:space="preserve"> Figure 1.</w:t>
      </w:r>
    </w:p>
    <w:p w14:paraId="020F0222" w14:textId="03059CFC" w:rsidR="00284049" w:rsidRDefault="001D7F25" w:rsidP="00283F5B">
      <w:pPr>
        <w:jc w:val="both"/>
      </w:pPr>
      <w:r>
        <w:rPr>
          <w:noProof/>
          <w:lang w:eastAsia="en-GB"/>
        </w:rPr>
        <w:drawing>
          <wp:inline distT="0" distB="0" distL="0" distR="0" wp14:anchorId="096422E0" wp14:editId="6B9A31A3">
            <wp:extent cx="5759450" cy="2424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POD 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424430"/>
                    </a:xfrm>
                    <a:prstGeom prst="rect">
                      <a:avLst/>
                    </a:prstGeom>
                  </pic:spPr>
                </pic:pic>
              </a:graphicData>
            </a:graphic>
          </wp:inline>
        </w:drawing>
      </w:r>
      <w:r w:rsidR="00284049">
        <w:t xml:space="preserve"> </w:t>
      </w:r>
    </w:p>
    <w:p w14:paraId="3D6879C9" w14:textId="352C0A66" w:rsidR="00855C9B" w:rsidRDefault="00C77E25" w:rsidP="00283F5B">
      <w:pPr>
        <w:jc w:val="both"/>
      </w:pPr>
      <w:r>
        <w:t xml:space="preserve">Figure 1. </w:t>
      </w:r>
      <w:proofErr w:type="spellStart"/>
      <w:r>
        <w:t>InterPOD’s</w:t>
      </w:r>
      <w:proofErr w:type="spellEnd"/>
      <w:r>
        <w:t xml:space="preserve"> addition to current RVC educational opportunities</w:t>
      </w:r>
    </w:p>
    <w:p w14:paraId="14B23FBA" w14:textId="5EAB8044" w:rsidR="0081026D" w:rsidRDefault="00C77E25" w:rsidP="00283F5B">
      <w:pPr>
        <w:jc w:val="both"/>
      </w:pPr>
      <w:proofErr w:type="spellStart"/>
      <w:r>
        <w:lastRenderedPageBreak/>
        <w:t>InterPOD</w:t>
      </w:r>
      <w:proofErr w:type="spellEnd"/>
      <w:r>
        <w:t xml:space="preserve"> therefore provides a totally new addition to RVC curricula. However, it will benefit from our experience with delivering POD and IPE, and the students who have undergone previous POD training will be accustomed to its </w:t>
      </w:r>
      <w:r w:rsidR="005C6BC3">
        <w:t>unique</w:t>
      </w:r>
      <w:r>
        <w:t xml:space="preserve"> methods. In fact,</w:t>
      </w:r>
      <w:r w:rsidR="000456C3">
        <w:t xml:space="preserve"> </w:t>
      </w:r>
      <w:proofErr w:type="spellStart"/>
      <w:r w:rsidR="000C6F5B">
        <w:t>BVetMed</w:t>
      </w:r>
      <w:proofErr w:type="spellEnd"/>
      <w:r w:rsidR="000C6F5B">
        <w:t xml:space="preserve"> </w:t>
      </w:r>
      <w:r w:rsidR="00EE25DB">
        <w:t xml:space="preserve">students who have </w:t>
      </w:r>
      <w:r w:rsidR="000C6F5B">
        <w:t>participa</w:t>
      </w:r>
      <w:r w:rsidR="00EE25DB">
        <w:t>ted</w:t>
      </w:r>
      <w:r w:rsidR="000C6F5B">
        <w:t xml:space="preserve"> in pilot POD programmes have expressed a desire to revisit the POD experience more directly and, in particular, prior to embarking on clinical rotations. </w:t>
      </w:r>
      <w:r>
        <w:t xml:space="preserve">The </w:t>
      </w:r>
      <w:proofErr w:type="spellStart"/>
      <w:r>
        <w:t>interPOD</w:t>
      </w:r>
      <w:proofErr w:type="spellEnd"/>
      <w:r>
        <w:t xml:space="preserve"> will therefore</w:t>
      </w:r>
      <w:r w:rsidR="005763CD">
        <w:t xml:space="preserve"> </w:t>
      </w:r>
      <w:r w:rsidR="008732A5">
        <w:t xml:space="preserve">contribute to a spiral curriculum and </w:t>
      </w:r>
      <w:r w:rsidR="000C6F5B">
        <w:t xml:space="preserve">help </w:t>
      </w:r>
      <w:r w:rsidR="000456C3">
        <w:t xml:space="preserve">reinforce </w:t>
      </w:r>
      <w:r w:rsidR="0081026D">
        <w:t xml:space="preserve">to </w:t>
      </w:r>
      <w:proofErr w:type="spellStart"/>
      <w:r w:rsidR="0081026D">
        <w:t>BVetMed</w:t>
      </w:r>
      <w:proofErr w:type="spellEnd"/>
      <w:r w:rsidR="0081026D">
        <w:t xml:space="preserve"> students </w:t>
      </w:r>
      <w:r w:rsidR="005C6BC3">
        <w:t xml:space="preserve">the </w:t>
      </w:r>
      <w:r>
        <w:t xml:space="preserve">aspects of emotional intelligence which they learned previously, but will also focus on </w:t>
      </w:r>
      <w:r w:rsidR="000456C3">
        <w:t>the importance of positive attitudes</w:t>
      </w:r>
      <w:r w:rsidR="005763CD">
        <w:t>, collaborative skills</w:t>
      </w:r>
      <w:r w:rsidR="000456C3">
        <w:t xml:space="preserve"> and mutual respect of </w:t>
      </w:r>
      <w:r>
        <w:t xml:space="preserve">their </w:t>
      </w:r>
      <w:proofErr w:type="spellStart"/>
      <w:r>
        <w:t>interprofessional</w:t>
      </w:r>
      <w:proofErr w:type="spellEnd"/>
      <w:r>
        <w:t xml:space="preserve"> colleagues</w:t>
      </w:r>
      <w:r w:rsidR="000456C3">
        <w:t>.</w:t>
      </w:r>
      <w:r w:rsidR="000C6F5B">
        <w:t xml:space="preserve"> </w:t>
      </w:r>
      <w:r w:rsidR="00055A30">
        <w:t>The same benefits are anticipated for VN students who will have returned from their first placement block and be better able to reflect on these early experiences. It will also help to address VN students</w:t>
      </w:r>
      <w:r w:rsidR="0081026D">
        <w:t>’</w:t>
      </w:r>
      <w:r w:rsidR="00055A30">
        <w:t xml:space="preserve"> continu</w:t>
      </w:r>
      <w:r w:rsidR="0081026D">
        <w:t>ed</w:t>
      </w:r>
      <w:r w:rsidR="00055A30">
        <w:t xml:space="preserve"> </w:t>
      </w:r>
      <w:r w:rsidR="0081026D">
        <w:t>request</w:t>
      </w:r>
      <w:r w:rsidR="00182B4F">
        <w:t>s</w:t>
      </w:r>
      <w:r w:rsidR="0081026D">
        <w:t xml:space="preserve"> for </w:t>
      </w:r>
      <w:proofErr w:type="spellStart"/>
      <w:r w:rsidR="00055A30">
        <w:t>interprofessional</w:t>
      </w:r>
      <w:proofErr w:type="spellEnd"/>
      <w:r w:rsidR="00055A30">
        <w:t xml:space="preserve"> </w:t>
      </w:r>
      <w:r w:rsidR="0081026D">
        <w:t xml:space="preserve">integration. </w:t>
      </w:r>
    </w:p>
    <w:p w14:paraId="2BD8634D" w14:textId="32C153B0" w:rsidR="00C972A5" w:rsidRDefault="002E0202" w:rsidP="00283F5B">
      <w:pPr>
        <w:jc w:val="both"/>
      </w:pPr>
      <w:r>
        <w:t xml:space="preserve">By nurturing a supportive </w:t>
      </w:r>
      <w:proofErr w:type="spellStart"/>
      <w:r>
        <w:t>interprofessional</w:t>
      </w:r>
      <w:proofErr w:type="spellEnd"/>
      <w:r>
        <w:t xml:space="preserve"> </w:t>
      </w:r>
      <w:r w:rsidRPr="00014FF4">
        <w:t xml:space="preserve">culture during </w:t>
      </w:r>
      <w:r w:rsidR="00B261A2" w:rsidRPr="00014FF4">
        <w:t>training,</w:t>
      </w:r>
      <w:r w:rsidRPr="00014FF4">
        <w:t xml:space="preserve"> we </w:t>
      </w:r>
      <w:r>
        <w:t xml:space="preserve">will be setting foundations for, and </w:t>
      </w:r>
      <w:r w:rsidRPr="00014FF4">
        <w:t>feeding forward into</w:t>
      </w:r>
      <w:r>
        <w:t>,</w:t>
      </w:r>
      <w:r w:rsidRPr="00014FF4">
        <w:t xml:space="preserve"> the </w:t>
      </w:r>
      <w:r w:rsidR="0094522D">
        <w:t xml:space="preserve">workplace and the </w:t>
      </w:r>
      <w:r w:rsidRPr="00014FF4">
        <w:t>wider professional community</w:t>
      </w:r>
      <w:r w:rsidR="0094522D">
        <w:t>.</w:t>
      </w:r>
    </w:p>
    <w:p w14:paraId="79809C57" w14:textId="77777777" w:rsidR="003A536B" w:rsidRDefault="003A536B" w:rsidP="00283F5B">
      <w:pPr>
        <w:jc w:val="both"/>
        <w:rPr>
          <w:b/>
          <w:u w:val="single"/>
        </w:rPr>
      </w:pPr>
    </w:p>
    <w:p w14:paraId="276657F7" w14:textId="7B9E0DB4" w:rsidR="004139A6" w:rsidRPr="000257F5" w:rsidRDefault="004139A6" w:rsidP="00283F5B">
      <w:pPr>
        <w:jc w:val="both"/>
        <w:rPr>
          <w:b/>
        </w:rPr>
      </w:pPr>
      <w:r w:rsidRPr="00DA1CAF">
        <w:rPr>
          <w:b/>
          <w:u w:val="single"/>
        </w:rPr>
        <w:t>Aims and Objectives</w:t>
      </w:r>
      <w:r w:rsidR="005B2473">
        <w:rPr>
          <w:b/>
        </w:rPr>
        <w:t xml:space="preserve"> </w:t>
      </w:r>
    </w:p>
    <w:p w14:paraId="02E873A6" w14:textId="4A8ADF48" w:rsidR="002D6A79" w:rsidRDefault="000257F5" w:rsidP="00A02A44">
      <w:pPr>
        <w:spacing w:after="0"/>
        <w:jc w:val="both"/>
      </w:pPr>
      <w:r>
        <w:t>Aim</w:t>
      </w:r>
      <w:r w:rsidR="00F40EB2">
        <w:t>s</w:t>
      </w:r>
      <w:r>
        <w:t xml:space="preserve">: </w:t>
      </w:r>
    </w:p>
    <w:p w14:paraId="1C497427" w14:textId="6ACF6F96" w:rsidR="000257F5" w:rsidRDefault="002D6A79" w:rsidP="00283F5B">
      <w:pPr>
        <w:jc w:val="both"/>
      </w:pPr>
      <w:r>
        <w:t>T</w:t>
      </w:r>
      <w:r w:rsidR="00FF6A9A">
        <w:t xml:space="preserve">o </w:t>
      </w:r>
      <w:r w:rsidR="009134BF">
        <w:t>develop</w:t>
      </w:r>
      <w:r w:rsidR="00FF6A9A">
        <w:t xml:space="preserve"> </w:t>
      </w:r>
      <w:r w:rsidR="00302227">
        <w:t xml:space="preserve">and pilot </w:t>
      </w:r>
      <w:r w:rsidR="00FF6A9A">
        <w:t>an evidence-based</w:t>
      </w:r>
      <w:r w:rsidR="000257F5">
        <w:t xml:space="preserve"> </w:t>
      </w:r>
      <w:proofErr w:type="spellStart"/>
      <w:r w:rsidR="000257F5">
        <w:t>interpro</w:t>
      </w:r>
      <w:r w:rsidR="004C3087">
        <w:t>fessional</w:t>
      </w:r>
      <w:proofErr w:type="spellEnd"/>
      <w:r w:rsidR="000257F5">
        <w:t xml:space="preserve"> learning </w:t>
      </w:r>
      <w:r w:rsidR="00FF6A9A">
        <w:t>experience</w:t>
      </w:r>
      <w:r>
        <w:t xml:space="preserve"> (</w:t>
      </w:r>
      <w:proofErr w:type="spellStart"/>
      <w:r w:rsidR="00571E90">
        <w:t>interPOD</w:t>
      </w:r>
      <w:proofErr w:type="spellEnd"/>
      <w:r>
        <w:t>)</w:t>
      </w:r>
      <w:r w:rsidR="00FF6A9A">
        <w:t xml:space="preserve"> </w:t>
      </w:r>
      <w:r w:rsidR="009134BF">
        <w:t>for</w:t>
      </w:r>
      <w:r w:rsidR="00FF6A9A">
        <w:t xml:space="preserve"> RVC veterinary and veterinary nursing</w:t>
      </w:r>
      <w:r w:rsidR="009134BF">
        <w:t xml:space="preserve"> students</w:t>
      </w:r>
      <w:r w:rsidR="00665F08">
        <w:t>,</w:t>
      </w:r>
      <w:r w:rsidR="009134BF">
        <w:t xml:space="preserve"> which will subsequently be embedded into their curricula</w:t>
      </w:r>
      <w:r w:rsidR="00064DDA">
        <w:t>.</w:t>
      </w:r>
    </w:p>
    <w:p w14:paraId="4CA4972F" w14:textId="2EE7CBA1" w:rsidR="00F40EB2" w:rsidRDefault="00F40EB2" w:rsidP="00283F5B">
      <w:pPr>
        <w:jc w:val="both"/>
      </w:pPr>
      <w:r>
        <w:t xml:space="preserve">To promote staff awareness of </w:t>
      </w:r>
      <w:proofErr w:type="spellStart"/>
      <w:r>
        <w:t>interprofessional</w:t>
      </w:r>
      <w:proofErr w:type="spellEnd"/>
      <w:r>
        <w:t xml:space="preserve"> learning by exposing more staff to </w:t>
      </w:r>
      <w:proofErr w:type="spellStart"/>
      <w:r>
        <w:t>interprofessional</w:t>
      </w:r>
      <w:proofErr w:type="spellEnd"/>
      <w:r>
        <w:t xml:space="preserve"> teaching</w:t>
      </w:r>
      <w:r w:rsidR="00064DDA">
        <w:t>.</w:t>
      </w:r>
    </w:p>
    <w:p w14:paraId="61C79E59" w14:textId="77777777" w:rsidR="003A536B" w:rsidRDefault="003A536B" w:rsidP="00A02A44">
      <w:pPr>
        <w:spacing w:after="0"/>
        <w:jc w:val="both"/>
      </w:pPr>
    </w:p>
    <w:p w14:paraId="544373BE" w14:textId="77777777" w:rsidR="00A46077" w:rsidRDefault="00A46077" w:rsidP="00A02A44">
      <w:pPr>
        <w:spacing w:after="0"/>
        <w:jc w:val="both"/>
      </w:pPr>
    </w:p>
    <w:p w14:paraId="48F9B257" w14:textId="5C72ADE1" w:rsidR="00DD3C4F" w:rsidRDefault="000257F5" w:rsidP="00A02A44">
      <w:pPr>
        <w:spacing w:after="0"/>
        <w:jc w:val="both"/>
      </w:pPr>
      <w:r>
        <w:t>Objectives:</w:t>
      </w:r>
    </w:p>
    <w:p w14:paraId="0A63B233" w14:textId="4BE95F16" w:rsidR="00182B4F" w:rsidRDefault="00A46077" w:rsidP="00182B4F">
      <w:pPr>
        <w:pStyle w:val="ListParagraph"/>
        <w:numPr>
          <w:ilvl w:val="0"/>
          <w:numId w:val="1"/>
        </w:numPr>
        <w:jc w:val="both"/>
      </w:pPr>
      <w:r>
        <w:t>To d</w:t>
      </w:r>
      <w:r w:rsidR="00182B4F">
        <w:t xml:space="preserve">esign and validate a questionnaire for exploring veterinary students’ perceptions of </w:t>
      </w:r>
      <w:proofErr w:type="spellStart"/>
      <w:r w:rsidR="00182B4F">
        <w:t>interprofessional</w:t>
      </w:r>
      <w:proofErr w:type="spellEnd"/>
      <w:r w:rsidR="00182B4F">
        <w:t xml:space="preserve"> working and learning</w:t>
      </w:r>
      <w:r w:rsidR="00064DDA">
        <w:t>.</w:t>
      </w:r>
    </w:p>
    <w:p w14:paraId="2E3B99F5" w14:textId="3D7D7DCB" w:rsidR="00FF6A9A" w:rsidRDefault="00A46077" w:rsidP="00283F5B">
      <w:pPr>
        <w:pStyle w:val="ListParagraph"/>
        <w:numPr>
          <w:ilvl w:val="0"/>
          <w:numId w:val="1"/>
        </w:numPr>
        <w:jc w:val="both"/>
      </w:pPr>
      <w:r>
        <w:t>To d</w:t>
      </w:r>
      <w:r w:rsidR="00DD3C4F">
        <w:t>esign the</w:t>
      </w:r>
      <w:r w:rsidR="009134BF">
        <w:t xml:space="preserve"> </w:t>
      </w:r>
      <w:proofErr w:type="spellStart"/>
      <w:r w:rsidR="00571E90">
        <w:t>interPOD</w:t>
      </w:r>
      <w:proofErr w:type="spellEnd"/>
      <w:r w:rsidR="00064DDA">
        <w:t xml:space="preserve"> learning experience.</w:t>
      </w:r>
    </w:p>
    <w:p w14:paraId="3F8E2A7D" w14:textId="25D9524A" w:rsidR="00FF6A9A" w:rsidRDefault="00A46077" w:rsidP="00283F5B">
      <w:pPr>
        <w:pStyle w:val="ListParagraph"/>
        <w:numPr>
          <w:ilvl w:val="0"/>
          <w:numId w:val="1"/>
        </w:numPr>
        <w:jc w:val="both"/>
      </w:pPr>
      <w:r>
        <w:t>To i</w:t>
      </w:r>
      <w:r w:rsidR="00FF6A9A">
        <w:t>mplement</w:t>
      </w:r>
      <w:r w:rsidR="009134BF">
        <w:t xml:space="preserve"> the </w:t>
      </w:r>
      <w:proofErr w:type="spellStart"/>
      <w:r w:rsidR="00571E90">
        <w:t>interPOD</w:t>
      </w:r>
      <w:proofErr w:type="spellEnd"/>
      <w:r w:rsidR="009134BF">
        <w:t xml:space="preserve"> learning experience with a pilot group of </w:t>
      </w:r>
      <w:r w:rsidR="00064DDA">
        <w:t>veterinary and veterinary nursing students.</w:t>
      </w:r>
    </w:p>
    <w:p w14:paraId="7E6BA898" w14:textId="2DEAA46F" w:rsidR="009134BF" w:rsidRDefault="00A46077" w:rsidP="00283F5B">
      <w:pPr>
        <w:pStyle w:val="ListParagraph"/>
        <w:numPr>
          <w:ilvl w:val="0"/>
          <w:numId w:val="1"/>
        </w:numPr>
        <w:jc w:val="both"/>
      </w:pPr>
      <w:r>
        <w:t>To e</w:t>
      </w:r>
      <w:r w:rsidR="009134BF">
        <w:t>valuate the learning experience through an a</w:t>
      </w:r>
      <w:r w:rsidR="00DD3C4F">
        <w:t xml:space="preserve">ssessment of </w:t>
      </w:r>
      <w:r w:rsidR="009134BF">
        <w:t xml:space="preserve">the </w:t>
      </w:r>
      <w:r w:rsidR="00FF6A9A">
        <w:t>impact</w:t>
      </w:r>
      <w:r w:rsidR="009134BF">
        <w:t xml:space="preserve"> on student </w:t>
      </w:r>
      <w:r w:rsidR="00FF6A9A">
        <w:t xml:space="preserve">attitudes </w:t>
      </w:r>
      <w:r w:rsidR="009134BF">
        <w:t xml:space="preserve">and perceptions </w:t>
      </w:r>
      <w:r w:rsidR="00823146">
        <w:t>using the validated questionnaire</w:t>
      </w:r>
      <w:r w:rsidR="00493451">
        <w:t xml:space="preserve"> and post-programme focus groups</w:t>
      </w:r>
      <w:r w:rsidR="00064DDA">
        <w:t>.</w:t>
      </w:r>
    </w:p>
    <w:p w14:paraId="0AE77CF0" w14:textId="3BDE070A" w:rsidR="003A536B" w:rsidRPr="00F40EB2" w:rsidRDefault="00A46077" w:rsidP="00283F5B">
      <w:pPr>
        <w:pStyle w:val="ListParagraph"/>
        <w:numPr>
          <w:ilvl w:val="0"/>
          <w:numId w:val="1"/>
        </w:numPr>
        <w:jc w:val="both"/>
      </w:pPr>
      <w:r>
        <w:t>To d</w:t>
      </w:r>
      <w:r w:rsidR="009134BF">
        <w:t xml:space="preserve">evelop a plan to embed the </w:t>
      </w:r>
      <w:proofErr w:type="spellStart"/>
      <w:r w:rsidR="00571E90">
        <w:t>interPOD</w:t>
      </w:r>
      <w:proofErr w:type="spellEnd"/>
      <w:r w:rsidR="009134BF">
        <w:t xml:space="preserve"> into the undergraduate curricula of veterinary and veterinary nursing students</w:t>
      </w:r>
      <w:r w:rsidR="00064DDA">
        <w:t>.</w:t>
      </w:r>
    </w:p>
    <w:p w14:paraId="117F7897" w14:textId="77777777" w:rsidR="005F14F2" w:rsidRDefault="005F14F2" w:rsidP="00283F5B">
      <w:pPr>
        <w:jc w:val="both"/>
        <w:rPr>
          <w:b/>
          <w:u w:val="single"/>
        </w:rPr>
      </w:pPr>
    </w:p>
    <w:p w14:paraId="01BC1523" w14:textId="23C6823F" w:rsidR="009134BF" w:rsidRPr="00DA1CAF" w:rsidRDefault="004139A6" w:rsidP="00283F5B">
      <w:pPr>
        <w:jc w:val="both"/>
        <w:rPr>
          <w:b/>
          <w:u w:val="single"/>
        </w:rPr>
      </w:pPr>
      <w:r w:rsidRPr="00DA1CAF">
        <w:rPr>
          <w:b/>
          <w:u w:val="single"/>
        </w:rPr>
        <w:t>Methods</w:t>
      </w:r>
    </w:p>
    <w:p w14:paraId="08C1F54B" w14:textId="0E92CAAE" w:rsidR="00823146" w:rsidRPr="00E631B9" w:rsidRDefault="00F40EB2" w:rsidP="00F25536">
      <w:pPr>
        <w:pStyle w:val="ListParagraph"/>
        <w:numPr>
          <w:ilvl w:val="0"/>
          <w:numId w:val="5"/>
        </w:numPr>
        <w:tabs>
          <w:tab w:val="left" w:pos="284"/>
        </w:tabs>
        <w:spacing w:after="0"/>
        <w:ind w:left="0" w:firstLine="0"/>
        <w:contextualSpacing w:val="0"/>
        <w:jc w:val="both"/>
        <w:rPr>
          <w:b/>
        </w:rPr>
      </w:pPr>
      <w:r>
        <w:rPr>
          <w:b/>
        </w:rPr>
        <w:t>Q</w:t>
      </w:r>
      <w:r w:rsidR="00823146" w:rsidRPr="00E631B9">
        <w:rPr>
          <w:b/>
        </w:rPr>
        <w:t>uestionnaire</w:t>
      </w:r>
      <w:r>
        <w:rPr>
          <w:b/>
        </w:rPr>
        <w:t xml:space="preserve"> design and validation</w:t>
      </w:r>
    </w:p>
    <w:p w14:paraId="284FA55C" w14:textId="424DF239" w:rsidR="00823146" w:rsidRDefault="00823146" w:rsidP="00823146">
      <w:pPr>
        <w:jc w:val="both"/>
      </w:pPr>
      <w:r>
        <w:t xml:space="preserve">Questionnaires have been developed and validated in </w:t>
      </w:r>
      <w:r w:rsidR="00CD62EA">
        <w:t xml:space="preserve">human </w:t>
      </w:r>
      <w:r>
        <w:t xml:space="preserve">healthcare to assess students’ views </w:t>
      </w:r>
      <w:r w:rsidR="00F12978">
        <w:t xml:space="preserve">on </w:t>
      </w:r>
      <w:proofErr w:type="spellStart"/>
      <w:r>
        <w:t>interprofessional</w:t>
      </w:r>
      <w:proofErr w:type="spellEnd"/>
      <w:r>
        <w:t xml:space="preserve"> education and </w:t>
      </w:r>
      <w:proofErr w:type="spellStart"/>
      <w:r>
        <w:t>interprofessional</w:t>
      </w:r>
      <w:proofErr w:type="spellEnd"/>
      <w:r>
        <w:t xml:space="preserve"> working. Examples include </w:t>
      </w:r>
      <w:r w:rsidR="00CD62EA">
        <w:t xml:space="preserve">the </w:t>
      </w:r>
      <w:r>
        <w:t xml:space="preserve">Readiness for </w:t>
      </w:r>
      <w:proofErr w:type="spellStart"/>
      <w:r>
        <w:t>Interprofessional</w:t>
      </w:r>
      <w:proofErr w:type="spellEnd"/>
      <w:r>
        <w:t xml:space="preserve"> Learning S</w:t>
      </w:r>
      <w:r w:rsidR="00B261A2">
        <w:t>cale (RIPLS) (</w:t>
      </w:r>
      <w:proofErr w:type="spellStart"/>
      <w:r w:rsidR="00B261A2">
        <w:t>Parsell</w:t>
      </w:r>
      <w:proofErr w:type="spellEnd"/>
      <w:r w:rsidR="00B261A2">
        <w:t xml:space="preserve"> and Bligh</w:t>
      </w:r>
      <w:r>
        <w:t xml:space="preserve"> 1999) and the </w:t>
      </w:r>
      <w:proofErr w:type="spellStart"/>
      <w:r>
        <w:t>Interprofessional</w:t>
      </w:r>
      <w:proofErr w:type="spellEnd"/>
      <w:r>
        <w:t xml:space="preserve"> Attitudes </w:t>
      </w:r>
      <w:r w:rsidR="00A265FA">
        <w:t>Scale (IPAS) (Norris et al</w:t>
      </w:r>
      <w:r w:rsidR="00B261A2">
        <w:t>.</w:t>
      </w:r>
      <w:r w:rsidR="00A265FA">
        <w:t xml:space="preserve"> 2015</w:t>
      </w:r>
      <w:r>
        <w:t xml:space="preserve">). </w:t>
      </w:r>
      <w:r w:rsidR="00A847BE">
        <w:t xml:space="preserve">It is recommended that scales </w:t>
      </w:r>
      <w:r w:rsidR="00B261A2">
        <w:t>be</w:t>
      </w:r>
      <w:r w:rsidR="00A847BE">
        <w:t xml:space="preserve"> psychometrically tested to ensure validity for different groups and stages of training. However, no such scale has </w:t>
      </w:r>
      <w:r w:rsidR="00F12978">
        <w:t xml:space="preserve">yet </w:t>
      </w:r>
      <w:r w:rsidR="00A847BE">
        <w:t>been validated for use with veterinary and veterinary nursing undergraduate students</w:t>
      </w:r>
      <w:r w:rsidR="00F12978">
        <w:t>, which</w:t>
      </w:r>
      <w:r w:rsidR="00A847BE">
        <w:t xml:space="preserve"> makes </w:t>
      </w:r>
      <w:r w:rsidR="00F12978">
        <w:t>identifying any</w:t>
      </w:r>
      <w:r w:rsidR="00A847BE">
        <w:t xml:space="preserve"> change</w:t>
      </w:r>
      <w:r w:rsidR="00F12978">
        <w:t>s</w:t>
      </w:r>
      <w:r w:rsidR="00A847BE">
        <w:t xml:space="preserve"> in their perceptions challenging. </w:t>
      </w:r>
    </w:p>
    <w:p w14:paraId="55D56977" w14:textId="7B475EAD" w:rsidR="00A847BE" w:rsidRDefault="00A847BE" w:rsidP="00823146">
      <w:pPr>
        <w:jc w:val="both"/>
      </w:pPr>
      <w:r>
        <w:lastRenderedPageBreak/>
        <w:t xml:space="preserve">This project will </w:t>
      </w:r>
      <w:r w:rsidR="00CD62EA">
        <w:t>develop</w:t>
      </w:r>
      <w:r>
        <w:t xml:space="preserve"> a bank of statements related to </w:t>
      </w:r>
      <w:proofErr w:type="spellStart"/>
      <w:r>
        <w:t>interprofessional</w:t>
      </w:r>
      <w:proofErr w:type="spellEnd"/>
      <w:r>
        <w:t xml:space="preserve"> learning and working</w:t>
      </w:r>
      <w:r w:rsidR="006E5B32">
        <w:t>,</w:t>
      </w:r>
      <w:r>
        <w:t xml:space="preserve"> based on previously validated scales from healthcare</w:t>
      </w:r>
      <w:r w:rsidR="006E5B32">
        <w:t>,</w:t>
      </w:r>
      <w:r>
        <w:t xml:space="preserve"> alongside evidence of </w:t>
      </w:r>
      <w:proofErr w:type="spellStart"/>
      <w:r>
        <w:t>interprofessional</w:t>
      </w:r>
      <w:proofErr w:type="spellEnd"/>
      <w:r>
        <w:t xml:space="preserve"> work from the veterinary field.</w:t>
      </w:r>
      <w:r w:rsidR="00CD62EA">
        <w:t xml:space="preserve"> A</w:t>
      </w:r>
      <w:r w:rsidR="000D411F">
        <w:t>n electronic</w:t>
      </w:r>
      <w:r>
        <w:t xml:space="preserve"> questionnaire </w:t>
      </w:r>
      <w:r w:rsidR="00F12978">
        <w:t xml:space="preserve">incorporating </w:t>
      </w:r>
      <w:r w:rsidR="00CD62EA">
        <w:t xml:space="preserve">these </w:t>
      </w:r>
      <w:r>
        <w:t xml:space="preserve">statements will </w:t>
      </w:r>
      <w:r w:rsidR="000D411F">
        <w:t xml:space="preserve">be created using </w:t>
      </w:r>
      <w:proofErr w:type="spellStart"/>
      <w:r w:rsidR="000D411F">
        <w:t>SurveyMonkey</w:t>
      </w:r>
      <w:proofErr w:type="spellEnd"/>
      <w:r w:rsidR="000D411F">
        <w:t xml:space="preserve"> and will </w:t>
      </w:r>
      <w:r>
        <w:t xml:space="preserve">then be sent to veterinary nursing and veterinary students at the RVC, veterinary students at a university without veterinary nursing students, and at a veterinary nursing </w:t>
      </w:r>
      <w:r w:rsidR="00A92A7F">
        <w:t>higher education institute</w:t>
      </w:r>
      <w:r>
        <w:t xml:space="preserve">. This will ensure the validity of the questionnaire for </w:t>
      </w:r>
      <w:r w:rsidR="00F12978">
        <w:t xml:space="preserve">different </w:t>
      </w:r>
      <w:r>
        <w:t xml:space="preserve">types of </w:t>
      </w:r>
      <w:r w:rsidR="00F12978">
        <w:t xml:space="preserve">veterinary and veterinary nursing </w:t>
      </w:r>
      <w:r>
        <w:t xml:space="preserve">students. We will aim for a minimum of 600 responses. Half of these will be used in Exploratory Factor Analysis (EFA) and half in subsequent Confirmatory Factor Analysis (CFA). This will enable a questionnaire of a select number of distinct themes with converging statements to be created. This questionnaire will then be available for the analysis of this, and future, IPE projects. </w:t>
      </w:r>
    </w:p>
    <w:p w14:paraId="3D27F279" w14:textId="26A003A4" w:rsidR="00A847BE" w:rsidRDefault="00A847BE" w:rsidP="00823146">
      <w:pPr>
        <w:jc w:val="both"/>
      </w:pPr>
      <w:r>
        <w:t xml:space="preserve">This stage </w:t>
      </w:r>
      <w:r w:rsidR="00EC31E1">
        <w:t xml:space="preserve">is planned to </w:t>
      </w:r>
      <w:r>
        <w:t xml:space="preserve">be </w:t>
      </w:r>
      <w:r w:rsidR="00F25536">
        <w:t xml:space="preserve">offered </w:t>
      </w:r>
      <w:r w:rsidR="002F1CB2">
        <w:t xml:space="preserve">as a </w:t>
      </w:r>
      <w:r w:rsidR="00EC31E1">
        <w:t xml:space="preserve">summer studentship </w:t>
      </w:r>
      <w:r w:rsidR="002F1CB2">
        <w:t>project</w:t>
      </w:r>
      <w:r>
        <w:t xml:space="preserve">. </w:t>
      </w:r>
      <w:r w:rsidR="00F12978">
        <w:t>T</w:t>
      </w:r>
      <w:r w:rsidR="00CD62EA">
        <w:t xml:space="preserve">he project team will </w:t>
      </w:r>
      <w:r w:rsidR="00F12978">
        <w:t>assist with questionnaire design and facilitate collaborations with</w:t>
      </w:r>
      <w:r w:rsidR="00CD62EA">
        <w:t xml:space="preserve"> other universities.</w:t>
      </w:r>
    </w:p>
    <w:p w14:paraId="72EFD399" w14:textId="77777777" w:rsidR="005F14F2" w:rsidRDefault="005F14F2" w:rsidP="001B52DB">
      <w:pPr>
        <w:spacing w:after="0" w:line="240" w:lineRule="auto"/>
        <w:jc w:val="both"/>
      </w:pPr>
    </w:p>
    <w:p w14:paraId="4026D368" w14:textId="6D06AE91" w:rsidR="008D5110" w:rsidRDefault="008D5110" w:rsidP="00272C6D">
      <w:pPr>
        <w:pStyle w:val="ListParagraph"/>
        <w:numPr>
          <w:ilvl w:val="0"/>
          <w:numId w:val="5"/>
        </w:numPr>
        <w:spacing w:after="0"/>
        <w:ind w:left="284" w:hanging="284"/>
        <w:jc w:val="both"/>
        <w:rPr>
          <w:b/>
        </w:rPr>
      </w:pPr>
      <w:proofErr w:type="spellStart"/>
      <w:r w:rsidRPr="00E631B9">
        <w:rPr>
          <w:b/>
        </w:rPr>
        <w:t>interPOD</w:t>
      </w:r>
      <w:proofErr w:type="spellEnd"/>
      <w:r w:rsidRPr="00E631B9">
        <w:rPr>
          <w:b/>
        </w:rPr>
        <w:t xml:space="preserve"> design</w:t>
      </w:r>
    </w:p>
    <w:p w14:paraId="2C891247" w14:textId="3A560F44" w:rsidR="008D5110" w:rsidRPr="00CF44BA" w:rsidRDefault="008D5110" w:rsidP="00CF44BA">
      <w:pPr>
        <w:jc w:val="both"/>
      </w:pPr>
      <w:r>
        <w:t xml:space="preserve">The </w:t>
      </w:r>
      <w:r w:rsidR="00A53FB3">
        <w:t xml:space="preserve">pilot </w:t>
      </w:r>
      <w:proofErr w:type="spellStart"/>
      <w:r>
        <w:t>interPOD</w:t>
      </w:r>
      <w:proofErr w:type="spellEnd"/>
      <w:r>
        <w:t xml:space="preserve"> will be a full-day learning experience</w:t>
      </w:r>
      <w:r w:rsidR="00A53FB3">
        <w:t xml:space="preserve"> for a group of volunteer students</w:t>
      </w:r>
      <w:r w:rsidR="005F14F2">
        <w:t xml:space="preserve">. </w:t>
      </w:r>
      <w:r>
        <w:t xml:space="preserve"> </w:t>
      </w:r>
      <w:r w:rsidR="006F7A32">
        <w:t>Design of the experience will be led by the project team</w:t>
      </w:r>
      <w:r w:rsidR="00E06776">
        <w:t xml:space="preserve"> and informed by questionnaire and focus group data gathered from </w:t>
      </w:r>
      <w:r w:rsidR="001B411D">
        <w:t xml:space="preserve">previous </w:t>
      </w:r>
      <w:r w:rsidR="00E06776">
        <w:t>POD participants.</w:t>
      </w:r>
      <w:r w:rsidR="005F14F2">
        <w:t xml:space="preserve"> The experience will use </w:t>
      </w:r>
      <w:r w:rsidR="00A717A4">
        <w:t xml:space="preserve">POD tools and frameworks </w:t>
      </w:r>
      <w:r w:rsidR="00A53FB3">
        <w:t>relating to</w:t>
      </w:r>
      <w:r w:rsidR="00A717A4">
        <w:t xml:space="preserve"> </w:t>
      </w:r>
      <w:r w:rsidR="005F14F2">
        <w:t>emotional intelligence</w:t>
      </w:r>
      <w:r w:rsidR="00E81271">
        <w:t xml:space="preserve">, alongside </w:t>
      </w:r>
      <w:r w:rsidR="005F14F2">
        <w:t>theories from IPE</w:t>
      </w:r>
      <w:r w:rsidR="00CF44BA">
        <w:t xml:space="preserve">, to promote </w:t>
      </w:r>
      <w:proofErr w:type="spellStart"/>
      <w:r w:rsidR="00CF44BA">
        <w:t>interprofessional</w:t>
      </w:r>
      <w:proofErr w:type="spellEnd"/>
      <w:r w:rsidR="00CF44BA">
        <w:t xml:space="preserve"> collaboration</w:t>
      </w:r>
      <w:r w:rsidR="00E81271">
        <w:t>.</w:t>
      </w:r>
      <w:r w:rsidR="00E06776">
        <w:t xml:space="preserve"> </w:t>
      </w:r>
      <w:r>
        <w:t>The format will include minimal didactic teaching - most of the learning will be through small group experiential activities. Activities are abstract and generic, so that each member of the team has an equal chance of contributi</w:t>
      </w:r>
      <w:r w:rsidR="004F1E84">
        <w:t xml:space="preserve">ng to the team’s success and no </w:t>
      </w:r>
      <w:r>
        <w:t>one is advantaged or disadvantaged by academic ability</w:t>
      </w:r>
      <w:r w:rsidR="003240F9">
        <w:t xml:space="preserve"> or factual knowledge</w:t>
      </w:r>
      <w:r>
        <w:t xml:space="preserve">. Facilitated debriefing sessions immediately after each activity help the group to reflect on how the experience is relevant </w:t>
      </w:r>
      <w:r w:rsidR="003240F9">
        <w:t>to t</w:t>
      </w:r>
      <w:r>
        <w:t xml:space="preserve">heir current and future professional lives. </w:t>
      </w:r>
      <w:r w:rsidR="00CF44BA">
        <w:t xml:space="preserve">The design will utilise theories such as </w:t>
      </w:r>
      <w:proofErr w:type="spellStart"/>
      <w:r w:rsidR="00CF44BA">
        <w:t>Allport’s</w:t>
      </w:r>
      <w:proofErr w:type="spellEnd"/>
      <w:r w:rsidR="00CF44BA">
        <w:t xml:space="preserve"> contact hypothesis (</w:t>
      </w:r>
      <w:proofErr w:type="spellStart"/>
      <w:r w:rsidR="00CF44BA">
        <w:t>Allport</w:t>
      </w:r>
      <w:proofErr w:type="spellEnd"/>
      <w:r w:rsidR="00CF44BA">
        <w:t xml:space="preserve"> 1954), which suggests that c</w:t>
      </w:r>
      <w:r w:rsidR="00CF44BA" w:rsidRPr="00CF44BA">
        <w:t>ommon goals and equal status</w:t>
      </w:r>
      <w:r w:rsidR="00CF44BA">
        <w:t xml:space="preserve"> are important for </w:t>
      </w:r>
      <w:proofErr w:type="spellStart"/>
      <w:r w:rsidR="00CF44BA">
        <w:t>interprofessional</w:t>
      </w:r>
      <w:proofErr w:type="spellEnd"/>
      <w:r w:rsidR="00CF44BA">
        <w:t xml:space="preserve"> learning, therefore these factors will be emphasised. </w:t>
      </w:r>
    </w:p>
    <w:p w14:paraId="2AA02F88" w14:textId="77777777" w:rsidR="00A46077" w:rsidRDefault="00A46077" w:rsidP="001B52DB">
      <w:pPr>
        <w:spacing w:after="0" w:line="240" w:lineRule="auto"/>
        <w:jc w:val="both"/>
      </w:pPr>
    </w:p>
    <w:p w14:paraId="5A1141A3" w14:textId="05C40638" w:rsidR="003A536B" w:rsidRPr="00A46077" w:rsidRDefault="008D5110" w:rsidP="00272C6D">
      <w:pPr>
        <w:pStyle w:val="ListParagraph"/>
        <w:numPr>
          <w:ilvl w:val="0"/>
          <w:numId w:val="5"/>
        </w:numPr>
        <w:spacing w:after="0"/>
        <w:ind w:left="284" w:hanging="284"/>
        <w:jc w:val="both"/>
        <w:rPr>
          <w:b/>
        </w:rPr>
      </w:pPr>
      <w:proofErr w:type="spellStart"/>
      <w:r w:rsidRPr="00E631B9">
        <w:rPr>
          <w:b/>
        </w:rPr>
        <w:t>interPOD</w:t>
      </w:r>
      <w:proofErr w:type="spellEnd"/>
      <w:r w:rsidRPr="00E631B9">
        <w:rPr>
          <w:b/>
        </w:rPr>
        <w:t xml:space="preserve"> implementation </w:t>
      </w:r>
    </w:p>
    <w:p w14:paraId="669E3674" w14:textId="280BF982" w:rsidR="001B411D" w:rsidRDefault="008D5110" w:rsidP="008D5110">
      <w:pPr>
        <w:jc w:val="both"/>
      </w:pPr>
      <w:r>
        <w:t xml:space="preserve">The </w:t>
      </w:r>
      <w:proofErr w:type="spellStart"/>
      <w:r>
        <w:t>interPOD</w:t>
      </w:r>
      <w:proofErr w:type="spellEnd"/>
      <w:r>
        <w:t xml:space="preserve"> will be piloted in January 20</w:t>
      </w:r>
      <w:r w:rsidR="00CF44BA">
        <w:t>20</w:t>
      </w:r>
      <w:r>
        <w:t xml:space="preserve">.  An invitation will be sent </w:t>
      </w:r>
      <w:r w:rsidR="00B261A2">
        <w:t>seeking</w:t>
      </w:r>
      <w:r w:rsidR="001B411D">
        <w:t xml:space="preserve"> volunteer</w:t>
      </w:r>
      <w:r w:rsidR="00B261A2">
        <w:t>s from</w:t>
      </w:r>
      <w:r w:rsidR="001B411D">
        <w:t>:</w:t>
      </w:r>
    </w:p>
    <w:p w14:paraId="22770CF5" w14:textId="2B64BF94" w:rsidR="001B411D" w:rsidRDefault="001B411D" w:rsidP="001B411D">
      <w:pPr>
        <w:pStyle w:val="ListParagraph"/>
        <w:numPr>
          <w:ilvl w:val="0"/>
          <w:numId w:val="5"/>
        </w:numPr>
        <w:jc w:val="both"/>
      </w:pPr>
      <w:r>
        <w:t>A</w:t>
      </w:r>
      <w:r w:rsidR="008D5110">
        <w:t xml:space="preserve">ll 4th year </w:t>
      </w:r>
      <w:proofErr w:type="spellStart"/>
      <w:r w:rsidR="008D5110">
        <w:t>BVetMed</w:t>
      </w:r>
      <w:proofErr w:type="spellEnd"/>
      <w:r w:rsidR="008D5110">
        <w:t xml:space="preserve"> students, who will have participated in their POD programme </w:t>
      </w:r>
      <w:r w:rsidR="003240F9">
        <w:t>in September 201</w:t>
      </w:r>
      <w:r w:rsidR="00CF44BA">
        <w:t>8</w:t>
      </w:r>
      <w:r w:rsidR="003240F9">
        <w:t xml:space="preserve">  (at </w:t>
      </w:r>
      <w:r w:rsidR="008D5110">
        <w:t xml:space="preserve">the beginning of </w:t>
      </w:r>
      <w:proofErr w:type="spellStart"/>
      <w:r w:rsidR="008D5110">
        <w:t>BVetMed</w:t>
      </w:r>
      <w:proofErr w:type="spellEnd"/>
      <w:r w:rsidR="008D5110">
        <w:t xml:space="preserve"> Year 3</w:t>
      </w:r>
      <w:r w:rsidR="003240F9">
        <w:t>)</w:t>
      </w:r>
      <w:r w:rsidR="008D5110">
        <w:t xml:space="preserve"> </w:t>
      </w:r>
    </w:p>
    <w:p w14:paraId="04E86463" w14:textId="1B64F24F" w:rsidR="001B411D" w:rsidRDefault="001B411D" w:rsidP="001B411D">
      <w:pPr>
        <w:pStyle w:val="ListParagraph"/>
        <w:numPr>
          <w:ilvl w:val="0"/>
          <w:numId w:val="5"/>
        </w:numPr>
        <w:jc w:val="both"/>
      </w:pPr>
      <w:r>
        <w:t>A</w:t>
      </w:r>
      <w:r w:rsidR="008D5110">
        <w:t xml:space="preserve">ll </w:t>
      </w:r>
      <w:r>
        <w:t>2nd</w:t>
      </w:r>
      <w:r w:rsidR="008D5110">
        <w:t xml:space="preserve"> year Veterinary Nursing students, who</w:t>
      </w:r>
      <w:r>
        <w:t xml:space="preserve"> it is anticipated</w:t>
      </w:r>
      <w:r w:rsidR="008D5110">
        <w:t xml:space="preserve"> will have partici</w:t>
      </w:r>
      <w:r w:rsidR="003240F9">
        <w:t>pated in their POD</w:t>
      </w:r>
      <w:r w:rsidR="008D5110">
        <w:t xml:space="preserve"> </w:t>
      </w:r>
      <w:r w:rsidR="00882C9B">
        <w:t>betwee</w:t>
      </w:r>
      <w:r w:rsidR="008D5110">
        <w:t>n April</w:t>
      </w:r>
      <w:r w:rsidR="00882C9B">
        <w:t xml:space="preserve"> and June</w:t>
      </w:r>
      <w:r w:rsidR="008D5110">
        <w:t xml:space="preserve"> 201</w:t>
      </w:r>
      <w:r w:rsidR="00882C9B">
        <w:t>9</w:t>
      </w:r>
      <w:r w:rsidR="008D5110">
        <w:t xml:space="preserve"> </w:t>
      </w:r>
      <w:r>
        <w:t>(during their first year)</w:t>
      </w:r>
    </w:p>
    <w:p w14:paraId="2849B8F2" w14:textId="0375D5CD" w:rsidR="008D5110" w:rsidRDefault="00874075" w:rsidP="001B411D">
      <w:pPr>
        <w:jc w:val="both"/>
      </w:pPr>
      <w:r>
        <w:t>From these volunteers, t</w:t>
      </w:r>
      <w:r w:rsidR="008D5110">
        <w:t xml:space="preserve">hirty students from each cohort will be randomly selected to take part. </w:t>
      </w:r>
    </w:p>
    <w:p w14:paraId="498B8356" w14:textId="0457200E" w:rsidR="00855C9B" w:rsidRDefault="003240F9" w:rsidP="001B52DB">
      <w:pPr>
        <w:jc w:val="both"/>
        <w:rPr>
          <w:b/>
        </w:rPr>
      </w:pPr>
      <w:r>
        <w:t xml:space="preserve">All </w:t>
      </w:r>
      <w:r w:rsidR="008D5110">
        <w:t xml:space="preserve">equipment required for the </w:t>
      </w:r>
      <w:proofErr w:type="spellStart"/>
      <w:r w:rsidR="008D5110">
        <w:t>interPOD</w:t>
      </w:r>
      <w:proofErr w:type="spellEnd"/>
      <w:r w:rsidR="008D5110">
        <w:t xml:space="preserve"> has already been purchased by the RVC for the </w:t>
      </w:r>
      <w:proofErr w:type="spellStart"/>
      <w:r w:rsidR="008D5110">
        <w:t>BVetMed</w:t>
      </w:r>
      <w:proofErr w:type="spellEnd"/>
      <w:r w:rsidR="008D5110">
        <w:t xml:space="preserve"> POD</w:t>
      </w:r>
      <w:r>
        <w:t xml:space="preserve">, which means that </w:t>
      </w:r>
      <w:r w:rsidR="00B13099">
        <w:t xml:space="preserve">costs of </w:t>
      </w:r>
      <w:r>
        <w:t>develop</w:t>
      </w:r>
      <w:r w:rsidR="00B13099">
        <w:t xml:space="preserve">ing </w:t>
      </w:r>
      <w:r>
        <w:t>and implement</w:t>
      </w:r>
      <w:r w:rsidR="00B13099">
        <w:t>ing</w:t>
      </w:r>
      <w:r>
        <w:t xml:space="preserve"> </w:t>
      </w:r>
      <w:proofErr w:type="spellStart"/>
      <w:r w:rsidR="00B13099">
        <w:t>interPOD</w:t>
      </w:r>
      <w:proofErr w:type="spellEnd"/>
      <w:r w:rsidR="008D5110">
        <w:t xml:space="preserve"> </w:t>
      </w:r>
      <w:r w:rsidR="00B13099">
        <w:t xml:space="preserve">can be kept to a minimum. A large number of RVC staff (approximately 50) </w:t>
      </w:r>
      <w:r w:rsidR="001B411D">
        <w:t>have already been trained to facilitat</w:t>
      </w:r>
      <w:r w:rsidR="00B261A2">
        <w:t>e experiential learning exercises</w:t>
      </w:r>
      <w:r w:rsidR="001B411D">
        <w:t>.</w:t>
      </w:r>
    </w:p>
    <w:p w14:paraId="28834783" w14:textId="7843EE1E" w:rsidR="00855C9B" w:rsidRDefault="00855C9B" w:rsidP="001B52DB">
      <w:pPr>
        <w:spacing w:after="0" w:line="240" w:lineRule="auto"/>
        <w:jc w:val="both"/>
      </w:pPr>
    </w:p>
    <w:p w14:paraId="76F9D8BC" w14:textId="42AB65E1" w:rsidR="003A536B" w:rsidRPr="00E631B9" w:rsidRDefault="008D5110" w:rsidP="00272C6D">
      <w:pPr>
        <w:pStyle w:val="ListParagraph"/>
        <w:numPr>
          <w:ilvl w:val="0"/>
          <w:numId w:val="5"/>
        </w:numPr>
        <w:spacing w:after="0"/>
        <w:ind w:left="284" w:hanging="284"/>
        <w:jc w:val="both"/>
        <w:rPr>
          <w:b/>
        </w:rPr>
      </w:pPr>
      <w:proofErr w:type="spellStart"/>
      <w:r w:rsidRPr="00E631B9">
        <w:rPr>
          <w:b/>
        </w:rPr>
        <w:t>interPOD</w:t>
      </w:r>
      <w:proofErr w:type="spellEnd"/>
      <w:r w:rsidRPr="00E631B9">
        <w:rPr>
          <w:b/>
        </w:rPr>
        <w:t xml:space="preserve"> e</w:t>
      </w:r>
      <w:r w:rsidR="00970BA5" w:rsidRPr="00E631B9">
        <w:rPr>
          <w:b/>
        </w:rPr>
        <w:t>valuati</w:t>
      </w:r>
      <w:r w:rsidR="0011231F" w:rsidRPr="00E631B9">
        <w:rPr>
          <w:b/>
        </w:rPr>
        <w:t>on</w:t>
      </w:r>
    </w:p>
    <w:p w14:paraId="48527FD1" w14:textId="2B808A0A" w:rsidR="00423DDB" w:rsidRDefault="00571E90" w:rsidP="00283F5B">
      <w:pPr>
        <w:jc w:val="both"/>
      </w:pPr>
      <w:r>
        <w:t xml:space="preserve">Immediately prior to the </w:t>
      </w:r>
      <w:proofErr w:type="spellStart"/>
      <w:r>
        <w:t>interPOD</w:t>
      </w:r>
      <w:proofErr w:type="spellEnd"/>
      <w:r>
        <w:t xml:space="preserve"> programme, </w:t>
      </w:r>
      <w:r w:rsidR="00A847BE">
        <w:t>the</w:t>
      </w:r>
      <w:r>
        <w:t xml:space="preserve"> questionnaire will be distributed to the entire cohort of </w:t>
      </w:r>
      <w:proofErr w:type="spellStart"/>
      <w:r>
        <w:t>BVetMed</w:t>
      </w:r>
      <w:proofErr w:type="spellEnd"/>
      <w:r>
        <w:t xml:space="preserve"> and Veterinary Nursing students (i.e. including those not participating in </w:t>
      </w:r>
      <w:proofErr w:type="spellStart"/>
      <w:r>
        <w:t>interPOD</w:t>
      </w:r>
      <w:proofErr w:type="spellEnd"/>
      <w:r>
        <w:t>) to assess b</w:t>
      </w:r>
      <w:r w:rsidR="00970BA5">
        <w:t>aselin</w:t>
      </w:r>
      <w:r>
        <w:t>e attitudes towards and perceptions of</w:t>
      </w:r>
      <w:r w:rsidR="00970BA5">
        <w:t xml:space="preserve"> </w:t>
      </w:r>
      <w:proofErr w:type="spellStart"/>
      <w:r w:rsidR="00970BA5">
        <w:t>interprofessional</w:t>
      </w:r>
      <w:proofErr w:type="spellEnd"/>
      <w:r w:rsidR="00970BA5">
        <w:t xml:space="preserve"> teamwork</w:t>
      </w:r>
      <w:r>
        <w:t xml:space="preserve">. </w:t>
      </w:r>
    </w:p>
    <w:p w14:paraId="27D4F555" w14:textId="77777777" w:rsidR="00874075" w:rsidRDefault="00571E90" w:rsidP="00283F5B">
      <w:pPr>
        <w:jc w:val="both"/>
      </w:pPr>
      <w:r>
        <w:lastRenderedPageBreak/>
        <w:t xml:space="preserve">Distribution to the entire wider cohort of students will allow a degree of assessment of any biases relating to the self-selecting group of students willing to participate in </w:t>
      </w:r>
      <w:proofErr w:type="spellStart"/>
      <w:r>
        <w:t>interPOD</w:t>
      </w:r>
      <w:proofErr w:type="spellEnd"/>
      <w:r>
        <w:t xml:space="preserve">. </w:t>
      </w:r>
      <w:r w:rsidR="00423DDB">
        <w:t xml:space="preserve"> </w:t>
      </w:r>
      <w:r w:rsidR="000D411F">
        <w:t xml:space="preserve">The wider cohort will receive an electronic questionnaire via email, while </w:t>
      </w:r>
      <w:proofErr w:type="spellStart"/>
      <w:r w:rsidR="000D411F">
        <w:t>interPOD</w:t>
      </w:r>
      <w:proofErr w:type="spellEnd"/>
      <w:r w:rsidR="000D411F">
        <w:t xml:space="preserve"> students will be given a paper-based questionnaire at the beginning of the day’s activities. </w:t>
      </w:r>
    </w:p>
    <w:p w14:paraId="4586CE93" w14:textId="04854251" w:rsidR="00A04014" w:rsidRDefault="00874075" w:rsidP="00283F5B">
      <w:pPr>
        <w:jc w:val="both"/>
      </w:pPr>
      <w:r>
        <w:t xml:space="preserve">In order to evaluate the success of the </w:t>
      </w:r>
      <w:proofErr w:type="spellStart"/>
      <w:r>
        <w:t>interPOD</w:t>
      </w:r>
      <w:proofErr w:type="spellEnd"/>
      <w:r>
        <w:t xml:space="preserve"> experience, </w:t>
      </w:r>
      <w:proofErr w:type="spellStart"/>
      <w:r w:rsidR="00571E90">
        <w:t>interPOD</w:t>
      </w:r>
      <w:proofErr w:type="spellEnd"/>
      <w:r w:rsidR="00423DDB">
        <w:t xml:space="preserve"> participants will be asked to complete the same </w:t>
      </w:r>
      <w:r w:rsidR="000D411F">
        <w:t xml:space="preserve">paper-based </w:t>
      </w:r>
      <w:r w:rsidR="00423DDB">
        <w:t xml:space="preserve">questionnaire immediately following the </w:t>
      </w:r>
      <w:proofErr w:type="spellStart"/>
      <w:r w:rsidR="00423DDB">
        <w:t>interPOD</w:t>
      </w:r>
      <w:proofErr w:type="spellEnd"/>
      <w:r w:rsidR="00423DDB">
        <w:t xml:space="preserve"> experience</w:t>
      </w:r>
      <w:r w:rsidR="006E5B32">
        <w:t>. D</w:t>
      </w:r>
      <w:r w:rsidR="00423DDB">
        <w:t xml:space="preserve">ata from the </w:t>
      </w:r>
      <w:proofErr w:type="spellStart"/>
      <w:r w:rsidR="00423DDB">
        <w:t>interPOD</w:t>
      </w:r>
      <w:proofErr w:type="spellEnd"/>
      <w:r w:rsidR="00423DDB">
        <w:t xml:space="preserve"> cohort will </w:t>
      </w:r>
      <w:r w:rsidR="00A04014">
        <w:t xml:space="preserve">be analysed </w:t>
      </w:r>
      <w:r w:rsidR="00077944">
        <w:t>to identify</w:t>
      </w:r>
      <w:r w:rsidR="00665F08">
        <w:t xml:space="preserve"> any changes in attitude or perception </w:t>
      </w:r>
      <w:r w:rsidR="00077944">
        <w:t xml:space="preserve">following the </w:t>
      </w:r>
      <w:proofErr w:type="spellStart"/>
      <w:r w:rsidR="00571E90">
        <w:t>interPOD</w:t>
      </w:r>
      <w:proofErr w:type="spellEnd"/>
      <w:r w:rsidR="00665F08">
        <w:t>.</w:t>
      </w:r>
    </w:p>
    <w:p w14:paraId="6B327F8E" w14:textId="718F3CAB" w:rsidR="00265D18" w:rsidRDefault="00874075" w:rsidP="00283F5B">
      <w:pPr>
        <w:jc w:val="both"/>
      </w:pPr>
      <w:r>
        <w:t xml:space="preserve">In addition, </w:t>
      </w:r>
      <w:r w:rsidR="00AB0EA0">
        <w:t>s</w:t>
      </w:r>
      <w:r w:rsidR="00B32139">
        <w:t xml:space="preserve">tudents </w:t>
      </w:r>
      <w:r w:rsidR="00174D9E">
        <w:t xml:space="preserve">with a range of attitudes and perceptions </w:t>
      </w:r>
      <w:r w:rsidR="00272C6D">
        <w:t xml:space="preserve">(based on questionnaire responses) </w:t>
      </w:r>
      <w:r w:rsidR="00B32139">
        <w:t xml:space="preserve">will be </w:t>
      </w:r>
      <w:r w:rsidR="00174D9E">
        <w:t>purposively selected</w:t>
      </w:r>
      <w:r w:rsidR="00272C6D">
        <w:t xml:space="preserve"> </w:t>
      </w:r>
      <w:r w:rsidR="00174D9E">
        <w:t>and invited</w:t>
      </w:r>
      <w:r w:rsidR="00423DDB">
        <w:t xml:space="preserve"> </w:t>
      </w:r>
      <w:r w:rsidR="00B32139">
        <w:t>to take part in focus group</w:t>
      </w:r>
      <w:r w:rsidR="00B13099">
        <w:t>s</w:t>
      </w:r>
      <w:r w:rsidR="00B32139">
        <w:t xml:space="preserve"> to explore their views.</w:t>
      </w:r>
      <w:r w:rsidR="00E26003">
        <w:t xml:space="preserve"> </w:t>
      </w:r>
      <w:r>
        <w:t xml:space="preserve">Focus group data will deepen our understanding of the value of the </w:t>
      </w:r>
      <w:proofErr w:type="spellStart"/>
      <w:r>
        <w:t>interPOD</w:t>
      </w:r>
      <w:proofErr w:type="spellEnd"/>
      <w:r>
        <w:t xml:space="preserve"> experience. </w:t>
      </w:r>
      <w:r w:rsidR="00E26003">
        <w:t xml:space="preserve">We will aim for a conservative </w:t>
      </w:r>
      <w:r w:rsidR="008C12F2">
        <w:t xml:space="preserve">minimum of </w:t>
      </w:r>
      <w:r w:rsidR="00E26003">
        <w:t>six students per focus group</w:t>
      </w:r>
      <w:r w:rsidR="008C12F2">
        <w:t xml:space="preserve"> (maximum 10)</w:t>
      </w:r>
      <w:r w:rsidR="00E26003">
        <w:t>.</w:t>
      </w:r>
      <w:r w:rsidR="00B32139">
        <w:t xml:space="preserve"> </w:t>
      </w:r>
      <w:r w:rsidR="00265D18">
        <w:t xml:space="preserve">Four core </w:t>
      </w:r>
      <w:r w:rsidR="00423DDB">
        <w:t>focus groups are proposed</w:t>
      </w:r>
      <w:r w:rsidR="000327CA">
        <w:t>, comprising</w:t>
      </w:r>
      <w:r w:rsidR="00423DDB">
        <w:t xml:space="preserve">: </w:t>
      </w:r>
    </w:p>
    <w:p w14:paraId="3F1EC9E3" w14:textId="441A78DF" w:rsidR="00265D18" w:rsidRDefault="00423DDB" w:rsidP="00265D18">
      <w:pPr>
        <w:pStyle w:val="ListParagraph"/>
        <w:numPr>
          <w:ilvl w:val="0"/>
          <w:numId w:val="6"/>
        </w:numPr>
        <w:jc w:val="both"/>
      </w:pPr>
      <w:r>
        <w:t>veterinary student</w:t>
      </w:r>
      <w:r w:rsidR="00B32139">
        <w:t xml:space="preserve"> </w:t>
      </w:r>
      <w:proofErr w:type="spellStart"/>
      <w:r>
        <w:t>interPOD</w:t>
      </w:r>
      <w:proofErr w:type="spellEnd"/>
      <w:r>
        <w:t xml:space="preserve"> participants only </w:t>
      </w:r>
    </w:p>
    <w:p w14:paraId="08435881" w14:textId="469BDAAE" w:rsidR="00265D18" w:rsidRDefault="00B32139" w:rsidP="00E26003">
      <w:pPr>
        <w:pStyle w:val="ListParagraph"/>
        <w:numPr>
          <w:ilvl w:val="0"/>
          <w:numId w:val="6"/>
        </w:numPr>
        <w:jc w:val="both"/>
      </w:pPr>
      <w:r>
        <w:t xml:space="preserve">veterinary nursing </w:t>
      </w:r>
      <w:r w:rsidR="009265C9">
        <w:t xml:space="preserve">student </w:t>
      </w:r>
      <w:proofErr w:type="spellStart"/>
      <w:r w:rsidR="00423DDB">
        <w:t>interPOD</w:t>
      </w:r>
      <w:proofErr w:type="spellEnd"/>
      <w:r w:rsidR="00423DDB">
        <w:t xml:space="preserve"> participants</w:t>
      </w:r>
      <w:r>
        <w:t xml:space="preserve"> only </w:t>
      </w:r>
    </w:p>
    <w:p w14:paraId="5EEAE0A0" w14:textId="77777777" w:rsidR="00265D18" w:rsidRDefault="00265D18" w:rsidP="00E26003">
      <w:pPr>
        <w:pStyle w:val="ListParagraph"/>
        <w:numPr>
          <w:ilvl w:val="0"/>
          <w:numId w:val="6"/>
        </w:numPr>
        <w:jc w:val="both"/>
      </w:pPr>
      <w:r>
        <w:t xml:space="preserve">veterinary students who have not participated in </w:t>
      </w:r>
      <w:proofErr w:type="spellStart"/>
      <w:r>
        <w:t>interPOD</w:t>
      </w:r>
      <w:proofErr w:type="spellEnd"/>
    </w:p>
    <w:p w14:paraId="5AE6A1B1" w14:textId="0088150E" w:rsidR="00265D18" w:rsidRDefault="00265D18" w:rsidP="00E26003">
      <w:pPr>
        <w:pStyle w:val="ListParagraph"/>
        <w:numPr>
          <w:ilvl w:val="0"/>
          <w:numId w:val="6"/>
        </w:numPr>
        <w:jc w:val="both"/>
      </w:pPr>
      <w:r>
        <w:t xml:space="preserve">veterinary nursing students who have not participated in </w:t>
      </w:r>
      <w:proofErr w:type="spellStart"/>
      <w:r>
        <w:t>interPOD</w:t>
      </w:r>
      <w:proofErr w:type="spellEnd"/>
    </w:p>
    <w:p w14:paraId="5E2DB349" w14:textId="3F36A5E4" w:rsidR="008417FD" w:rsidRDefault="008417FD" w:rsidP="004D4680">
      <w:pPr>
        <w:jc w:val="both"/>
      </w:pPr>
      <w:r>
        <w:t xml:space="preserve">These </w:t>
      </w:r>
      <w:proofErr w:type="spellStart"/>
      <w:r w:rsidR="00E26003">
        <w:t>intraprofessional</w:t>
      </w:r>
      <w:proofErr w:type="spellEnd"/>
      <w:r w:rsidR="00E26003">
        <w:t xml:space="preserve"> </w:t>
      </w:r>
      <w:r w:rsidR="00CA2504">
        <w:t>groups will allow us to explore students’ views in a</w:t>
      </w:r>
      <w:r w:rsidR="00930981">
        <w:t>n</w:t>
      </w:r>
      <w:r w:rsidR="00CA2504">
        <w:t xml:space="preserve"> environment </w:t>
      </w:r>
      <w:r w:rsidR="00930981">
        <w:t>where they might feel less in</w:t>
      </w:r>
      <w:r w:rsidR="00B13099">
        <w:t>hibited about</w:t>
      </w:r>
      <w:r w:rsidR="00930981">
        <w:t xml:space="preserve"> voicing their views of the other profession</w:t>
      </w:r>
      <w:r>
        <w:t xml:space="preserve">. Hearing from students who did not participate in </w:t>
      </w:r>
      <w:proofErr w:type="spellStart"/>
      <w:r>
        <w:t>interPOD</w:t>
      </w:r>
      <w:proofErr w:type="spellEnd"/>
      <w:r>
        <w:t xml:space="preserve"> as well as from those who did will provide some insight into the degree of selection bias in our </w:t>
      </w:r>
      <w:proofErr w:type="spellStart"/>
      <w:r>
        <w:t>interPOD</w:t>
      </w:r>
      <w:proofErr w:type="spellEnd"/>
      <w:r>
        <w:t xml:space="preserve"> participants and allow exploration of reasons for not volunteering to participate, which will inform the development of a mandatory embedded experience for future cohorts.</w:t>
      </w:r>
    </w:p>
    <w:p w14:paraId="39CBA52D" w14:textId="172196C1" w:rsidR="008417FD" w:rsidRDefault="008417FD" w:rsidP="004D4680">
      <w:pPr>
        <w:jc w:val="both"/>
      </w:pPr>
      <w:r>
        <w:t>Two additional focus groups are planned</w:t>
      </w:r>
      <w:r w:rsidR="00F40EB2">
        <w:t>,</w:t>
      </w:r>
      <w:r w:rsidR="00874075">
        <w:t xml:space="preserve"> a</w:t>
      </w:r>
      <w:r w:rsidR="00F40EB2">
        <w:t>l</w:t>
      </w:r>
      <w:r>
        <w:t>though</w:t>
      </w:r>
      <w:r w:rsidR="00874075">
        <w:t xml:space="preserve"> </w:t>
      </w:r>
      <w:r w:rsidR="00272C6D">
        <w:t xml:space="preserve">these will be desirable rather than essential, </w:t>
      </w:r>
      <w:r>
        <w:t xml:space="preserve">recognising the challenges of gathering volunteers </w:t>
      </w:r>
      <w:r w:rsidR="00E26003">
        <w:t xml:space="preserve">from different groups </w:t>
      </w:r>
      <w:r w:rsidR="00272C6D">
        <w:t>during January</w:t>
      </w:r>
      <w:r>
        <w:t>:</w:t>
      </w:r>
    </w:p>
    <w:p w14:paraId="3C25AA1F" w14:textId="0EED63F9" w:rsidR="00E26003" w:rsidRDefault="008417FD" w:rsidP="004D4680">
      <w:pPr>
        <w:pStyle w:val="ListParagraph"/>
        <w:numPr>
          <w:ilvl w:val="0"/>
          <w:numId w:val="6"/>
        </w:numPr>
        <w:jc w:val="both"/>
      </w:pPr>
      <w:r>
        <w:t xml:space="preserve">mixed </w:t>
      </w:r>
      <w:r w:rsidR="00874075">
        <w:t xml:space="preserve">(veterinary and veterinary nursing students) </w:t>
      </w:r>
      <w:r>
        <w:t xml:space="preserve">group of </w:t>
      </w:r>
      <w:proofErr w:type="spellStart"/>
      <w:r>
        <w:t>interPOD</w:t>
      </w:r>
      <w:proofErr w:type="spellEnd"/>
      <w:r>
        <w:t xml:space="preserve"> participants</w:t>
      </w:r>
    </w:p>
    <w:p w14:paraId="3E2B7AB7" w14:textId="7B4AFFF8" w:rsidR="00265D18" w:rsidRDefault="008417FD" w:rsidP="004D4680">
      <w:pPr>
        <w:pStyle w:val="ListParagraph"/>
        <w:numPr>
          <w:ilvl w:val="0"/>
          <w:numId w:val="6"/>
        </w:numPr>
        <w:jc w:val="both"/>
      </w:pPr>
      <w:r>
        <w:t xml:space="preserve">mixed group of students who </w:t>
      </w:r>
      <w:r w:rsidR="00E26003">
        <w:t xml:space="preserve">did not participate in </w:t>
      </w:r>
      <w:proofErr w:type="spellStart"/>
      <w:r w:rsidR="00E26003">
        <w:t>interPOD</w:t>
      </w:r>
      <w:proofErr w:type="spellEnd"/>
    </w:p>
    <w:p w14:paraId="5777A82E" w14:textId="06DEF12F" w:rsidR="008417FD" w:rsidRDefault="00E26003" w:rsidP="00265D18">
      <w:pPr>
        <w:jc w:val="both"/>
      </w:pPr>
      <w:r>
        <w:t>Mix</w:t>
      </w:r>
      <w:r w:rsidR="00265D18">
        <w:t>ed group</w:t>
      </w:r>
      <w:r>
        <w:t>s would allow us to explore opinions</w:t>
      </w:r>
      <w:r w:rsidR="00CA2504">
        <w:t xml:space="preserve"> in an environment</w:t>
      </w:r>
      <w:r w:rsidR="004F1E84">
        <w:t xml:space="preserve"> that</w:t>
      </w:r>
      <w:r w:rsidR="00272C6D">
        <w:t xml:space="preserve"> would</w:t>
      </w:r>
      <w:r w:rsidR="00CA2504">
        <w:t xml:space="preserve"> foster </w:t>
      </w:r>
      <w:r w:rsidR="00177196">
        <w:t xml:space="preserve">discussion </w:t>
      </w:r>
      <w:r w:rsidR="00CA2504">
        <w:t>of potentially contrasting opinions</w:t>
      </w:r>
      <w:r w:rsidR="00177196">
        <w:t xml:space="preserve">. </w:t>
      </w:r>
    </w:p>
    <w:p w14:paraId="0CF678E3" w14:textId="75E4E1CF" w:rsidR="00FF6A9A" w:rsidRDefault="008417FD" w:rsidP="00265D18">
      <w:pPr>
        <w:jc w:val="both"/>
      </w:pPr>
      <w:r>
        <w:t>An experienced facilitator will conduct all focus groups and will establish ground rules emphasising the safe environment of both types of group.</w:t>
      </w:r>
    </w:p>
    <w:p w14:paraId="4DF54F5E" w14:textId="77777777" w:rsidR="006E5B32" w:rsidRDefault="006E5B32" w:rsidP="00F40EB2">
      <w:pPr>
        <w:rPr>
          <w:b/>
          <w:u w:val="single"/>
        </w:rPr>
      </w:pPr>
    </w:p>
    <w:p w14:paraId="17193A98" w14:textId="074DC7C4" w:rsidR="004139A6" w:rsidRDefault="004139A6" w:rsidP="00F40EB2">
      <w:pPr>
        <w:rPr>
          <w:b/>
          <w:u w:val="single"/>
        </w:rPr>
      </w:pPr>
      <w:r w:rsidRPr="00DA1CAF">
        <w:rPr>
          <w:b/>
          <w:u w:val="single"/>
        </w:rPr>
        <w:t>Future</w:t>
      </w:r>
      <w:r w:rsidR="00AD6142" w:rsidRPr="00DA1CAF">
        <w:rPr>
          <w:b/>
          <w:u w:val="single"/>
        </w:rPr>
        <w:t xml:space="preserve"> value</w:t>
      </w:r>
    </w:p>
    <w:p w14:paraId="294F2F78" w14:textId="30761F3F" w:rsidR="00B32139" w:rsidRPr="00855C9B" w:rsidRDefault="00F40EB2" w:rsidP="00855C9B">
      <w:pPr>
        <w:spacing w:after="0"/>
        <w:jc w:val="both"/>
        <w:rPr>
          <w:b/>
        </w:rPr>
      </w:pPr>
      <w:r w:rsidRPr="00855C9B">
        <w:rPr>
          <w:b/>
        </w:rPr>
        <w:t>Plan for e</w:t>
      </w:r>
      <w:r w:rsidR="00423DDB" w:rsidRPr="00855C9B">
        <w:rPr>
          <w:b/>
        </w:rPr>
        <w:t>mbedding</w:t>
      </w:r>
      <w:r w:rsidR="00B32139" w:rsidRPr="00855C9B">
        <w:rPr>
          <w:b/>
        </w:rPr>
        <w:t xml:space="preserve"> </w:t>
      </w:r>
      <w:proofErr w:type="spellStart"/>
      <w:r w:rsidR="00571E90" w:rsidRPr="00855C9B">
        <w:rPr>
          <w:b/>
        </w:rPr>
        <w:t>interPOD</w:t>
      </w:r>
      <w:proofErr w:type="spellEnd"/>
      <w:r w:rsidR="00423DDB" w:rsidRPr="00855C9B">
        <w:rPr>
          <w:b/>
        </w:rPr>
        <w:t xml:space="preserve"> into core </w:t>
      </w:r>
      <w:proofErr w:type="spellStart"/>
      <w:r w:rsidR="00423DDB" w:rsidRPr="00855C9B">
        <w:rPr>
          <w:b/>
        </w:rPr>
        <w:t>BVetMed</w:t>
      </w:r>
      <w:proofErr w:type="spellEnd"/>
      <w:r w:rsidR="00423DDB" w:rsidRPr="00855C9B">
        <w:rPr>
          <w:b/>
        </w:rPr>
        <w:t xml:space="preserve"> and Veterinary Nursing curricula</w:t>
      </w:r>
    </w:p>
    <w:p w14:paraId="08C6538F" w14:textId="2FABE39C" w:rsidR="00E631B9" w:rsidRDefault="00425C6F" w:rsidP="00F40EB2">
      <w:pPr>
        <w:spacing w:after="0"/>
        <w:contextualSpacing/>
        <w:jc w:val="both"/>
      </w:pPr>
      <w:r>
        <w:t xml:space="preserve">Questionnaire and focus group findings will be our direct evaluation of the success of this project. </w:t>
      </w:r>
      <w:r w:rsidR="00D42280">
        <w:t>The ultimate</w:t>
      </w:r>
      <w:r>
        <w:t xml:space="preserve"> indicator of the</w:t>
      </w:r>
      <w:r w:rsidR="00874075">
        <w:t xml:space="preserve"> project</w:t>
      </w:r>
      <w:r>
        <w:t>’</w:t>
      </w:r>
      <w:r w:rsidR="00D42280">
        <w:t xml:space="preserve">s success would </w:t>
      </w:r>
      <w:r>
        <w:t>be</w:t>
      </w:r>
      <w:r w:rsidR="00D42280">
        <w:t xml:space="preserve"> incorporation of </w:t>
      </w:r>
      <w:proofErr w:type="spellStart"/>
      <w:r w:rsidR="00D42280">
        <w:t>interPOD</w:t>
      </w:r>
      <w:proofErr w:type="spellEnd"/>
      <w:r w:rsidR="00D42280">
        <w:t xml:space="preserve"> into core curricula.</w:t>
      </w:r>
      <w:r w:rsidR="00874075">
        <w:t xml:space="preserve"> </w:t>
      </w:r>
      <w:r w:rsidR="00B32139">
        <w:t xml:space="preserve">The core project team will work </w:t>
      </w:r>
      <w:r w:rsidR="00423DDB">
        <w:t xml:space="preserve">with </w:t>
      </w:r>
      <w:proofErr w:type="spellStart"/>
      <w:r w:rsidR="00423DDB">
        <w:t>BVetMed</w:t>
      </w:r>
      <w:proofErr w:type="spellEnd"/>
      <w:r w:rsidR="00423DDB">
        <w:t xml:space="preserve"> and Veterinary Nursing course directors and </w:t>
      </w:r>
      <w:r w:rsidR="006F7A32">
        <w:t xml:space="preserve">relevant </w:t>
      </w:r>
      <w:r w:rsidR="00423DDB">
        <w:t xml:space="preserve">strand/module leaders to </w:t>
      </w:r>
      <w:r w:rsidR="00B32139">
        <w:t xml:space="preserve">develop a plan to embed this activity for </w:t>
      </w:r>
      <w:r w:rsidR="006F7A32">
        <w:t>all 4</w:t>
      </w:r>
      <w:r w:rsidR="006F7A32" w:rsidRPr="006F7A32">
        <w:rPr>
          <w:vertAlign w:val="superscript"/>
        </w:rPr>
        <w:t>th</w:t>
      </w:r>
      <w:r w:rsidR="006F7A32">
        <w:t xml:space="preserve"> year </w:t>
      </w:r>
      <w:proofErr w:type="spellStart"/>
      <w:r w:rsidR="00B32139">
        <w:t>BVetMed</w:t>
      </w:r>
      <w:proofErr w:type="spellEnd"/>
      <w:r w:rsidR="008C12F2">
        <w:t xml:space="preserve"> </w:t>
      </w:r>
      <w:r w:rsidR="00B32139">
        <w:t xml:space="preserve">and </w:t>
      </w:r>
      <w:r w:rsidR="002127B8">
        <w:t>2</w:t>
      </w:r>
      <w:r w:rsidR="002127B8" w:rsidRPr="004F1E84">
        <w:rPr>
          <w:vertAlign w:val="superscript"/>
        </w:rPr>
        <w:t>nd</w:t>
      </w:r>
      <w:r w:rsidR="002127B8">
        <w:t xml:space="preserve"> </w:t>
      </w:r>
      <w:r w:rsidR="008C12F2">
        <w:t>y</w:t>
      </w:r>
      <w:r w:rsidR="006F7A32">
        <w:t xml:space="preserve">ear </w:t>
      </w:r>
      <w:r w:rsidR="00B32139">
        <w:t xml:space="preserve">Veterinary Nurses. </w:t>
      </w:r>
      <w:r w:rsidR="008C12F2">
        <w:t>This is undoubtedly a challenging task due</w:t>
      </w:r>
      <w:r w:rsidR="002127B8">
        <w:t>,</w:t>
      </w:r>
      <w:r w:rsidR="008C12F2">
        <w:t xml:space="preserve"> in part</w:t>
      </w:r>
      <w:r w:rsidR="002127B8">
        <w:t>,</w:t>
      </w:r>
      <w:r w:rsidR="008C12F2">
        <w:t xml:space="preserve"> to the logistics of unequal student numbers in the two cohorts, and will require support from the College. It is anticipated that the feedback from the participants of this pilot will be instrumental in </w:t>
      </w:r>
      <w:r w:rsidR="00F40EB2">
        <w:t xml:space="preserve">demonstrating the value of the approach and </w:t>
      </w:r>
      <w:r w:rsidR="008C12F2">
        <w:t xml:space="preserve">guiding the steps </w:t>
      </w:r>
      <w:r w:rsidR="00F40EB2">
        <w:t xml:space="preserve">required </w:t>
      </w:r>
      <w:r w:rsidR="008C12F2">
        <w:t xml:space="preserve">to </w:t>
      </w:r>
      <w:r w:rsidR="00272C6D">
        <w:t>achieve this</w:t>
      </w:r>
      <w:r w:rsidR="008C12F2">
        <w:t xml:space="preserve">. </w:t>
      </w:r>
    </w:p>
    <w:p w14:paraId="529B184C" w14:textId="77777777" w:rsidR="00F40EB2" w:rsidRPr="00F40EB2" w:rsidRDefault="00F40EB2" w:rsidP="00F40EB2">
      <w:pPr>
        <w:spacing w:after="0"/>
        <w:jc w:val="both"/>
        <w:rPr>
          <w:sz w:val="16"/>
          <w:szCs w:val="16"/>
        </w:rPr>
      </w:pPr>
    </w:p>
    <w:p w14:paraId="6B1CFB91" w14:textId="25456247" w:rsidR="00B32139" w:rsidRDefault="00272C6D" w:rsidP="006F7A32">
      <w:pPr>
        <w:spacing w:after="80"/>
        <w:jc w:val="both"/>
      </w:pPr>
      <w:r>
        <w:lastRenderedPageBreak/>
        <w:t>By</w:t>
      </w:r>
      <w:r w:rsidR="00B32139">
        <w:t xml:space="preserve"> </w:t>
      </w:r>
      <w:r w:rsidR="00930981">
        <w:t xml:space="preserve">embedding a new initiative into two curricula at the RVC, </w:t>
      </w:r>
      <w:r w:rsidRPr="002127B8">
        <w:t xml:space="preserve">this project will acknowledge rising student numbers </w:t>
      </w:r>
      <w:r>
        <w:t xml:space="preserve">and help to address associated limitations relating to student engagement and interaction. In addition, </w:t>
      </w:r>
      <w:r w:rsidR="00B32139">
        <w:t xml:space="preserve">this funding will </w:t>
      </w:r>
      <w:r>
        <w:t>encourage</w:t>
      </w:r>
      <w:r w:rsidR="00B32139">
        <w:t>:</w:t>
      </w:r>
    </w:p>
    <w:p w14:paraId="30C345CB" w14:textId="63C086A6" w:rsidR="007873B4" w:rsidRDefault="007873B4" w:rsidP="00571E90">
      <w:pPr>
        <w:pStyle w:val="ListParagraph"/>
        <w:numPr>
          <w:ilvl w:val="0"/>
          <w:numId w:val="2"/>
        </w:numPr>
        <w:ind w:left="284" w:hanging="284"/>
        <w:jc w:val="both"/>
      </w:pPr>
      <w:r>
        <w:t xml:space="preserve">Continued development of the skills of POD facilitators through their experience of facilitating an </w:t>
      </w:r>
      <w:proofErr w:type="spellStart"/>
      <w:r>
        <w:t>interprofessional</w:t>
      </w:r>
      <w:proofErr w:type="spellEnd"/>
      <w:r>
        <w:t xml:space="preserve"> initiative</w:t>
      </w:r>
      <w:r w:rsidR="007207D0">
        <w:t>.</w:t>
      </w:r>
    </w:p>
    <w:p w14:paraId="27955336" w14:textId="06A2BAF9" w:rsidR="004F1E84" w:rsidRDefault="00272C6D" w:rsidP="004F1E84">
      <w:pPr>
        <w:pStyle w:val="ListParagraph"/>
        <w:numPr>
          <w:ilvl w:val="0"/>
          <w:numId w:val="2"/>
        </w:numPr>
        <w:ind w:left="284" w:hanging="284"/>
        <w:jc w:val="both"/>
      </w:pPr>
      <w:r>
        <w:t>Recognition and d</w:t>
      </w:r>
      <w:r w:rsidR="007F4A55">
        <w:t xml:space="preserve">emonstration of the value placed on </w:t>
      </w:r>
      <w:proofErr w:type="spellStart"/>
      <w:r w:rsidR="007F4A55">
        <w:t>interprofessional</w:t>
      </w:r>
      <w:proofErr w:type="spellEnd"/>
      <w:r w:rsidR="007F4A55">
        <w:t xml:space="preserve"> working </w:t>
      </w:r>
      <w:r w:rsidR="007873B4">
        <w:t xml:space="preserve">and learning </w:t>
      </w:r>
      <w:r w:rsidR="007F4A55">
        <w:t>at the RVC</w:t>
      </w:r>
      <w:r w:rsidR="007873B4">
        <w:t xml:space="preserve">. </w:t>
      </w:r>
      <w:r w:rsidR="00417699">
        <w:t>F</w:t>
      </w:r>
      <w:r w:rsidR="007873B4">
        <w:t>or staff</w:t>
      </w:r>
      <w:r w:rsidR="00417699">
        <w:t xml:space="preserve">, the </w:t>
      </w:r>
      <w:proofErr w:type="spellStart"/>
      <w:r w:rsidR="00417699">
        <w:t>interPOD</w:t>
      </w:r>
      <w:proofErr w:type="spellEnd"/>
      <w:r w:rsidR="00417699">
        <w:t xml:space="preserve"> will</w:t>
      </w:r>
      <w:r w:rsidR="007F4A55">
        <w:t xml:space="preserve"> </w:t>
      </w:r>
      <w:r w:rsidR="007873B4">
        <w:t>demonstrat</w:t>
      </w:r>
      <w:r w:rsidR="00417699">
        <w:t>e</w:t>
      </w:r>
      <w:r w:rsidR="007873B4">
        <w:t xml:space="preserve"> the potential for </w:t>
      </w:r>
      <w:r w:rsidR="007F4A55">
        <w:t>future collaborative educational projects</w:t>
      </w:r>
      <w:r w:rsidR="007873B4">
        <w:t xml:space="preserve">, and for students </w:t>
      </w:r>
      <w:r w:rsidR="00417699">
        <w:t xml:space="preserve">it will </w:t>
      </w:r>
      <w:r w:rsidR="007873B4">
        <w:t>rais</w:t>
      </w:r>
      <w:r w:rsidR="008C12F2">
        <w:t>e</w:t>
      </w:r>
      <w:r w:rsidR="007873B4">
        <w:t xml:space="preserve"> awareness </w:t>
      </w:r>
      <w:r w:rsidR="00417699">
        <w:t xml:space="preserve">of important </w:t>
      </w:r>
      <w:proofErr w:type="spellStart"/>
      <w:r w:rsidR="00417699">
        <w:t>interprofessional</w:t>
      </w:r>
      <w:proofErr w:type="spellEnd"/>
      <w:r w:rsidR="00417699">
        <w:t xml:space="preserve"> issues </w:t>
      </w:r>
      <w:r w:rsidR="007873B4">
        <w:t xml:space="preserve">prior to their rotations and </w:t>
      </w:r>
      <w:r w:rsidR="00417699">
        <w:t xml:space="preserve">external </w:t>
      </w:r>
      <w:r w:rsidR="007873B4">
        <w:t>placements</w:t>
      </w:r>
      <w:r w:rsidR="007207D0">
        <w:t>.</w:t>
      </w:r>
    </w:p>
    <w:p w14:paraId="2BD5CC4D" w14:textId="77777777" w:rsidR="00272C6D" w:rsidRDefault="007F4A55" w:rsidP="00272C6D">
      <w:pPr>
        <w:pStyle w:val="ListParagraph"/>
        <w:numPr>
          <w:ilvl w:val="0"/>
          <w:numId w:val="2"/>
        </w:numPr>
        <w:ind w:left="284" w:hanging="284"/>
        <w:jc w:val="both"/>
      </w:pPr>
      <w:r>
        <w:t>Increased a</w:t>
      </w:r>
      <w:r w:rsidR="00AD6142">
        <w:t xml:space="preserve">lignment </w:t>
      </w:r>
      <w:r>
        <w:t xml:space="preserve">of </w:t>
      </w:r>
      <w:proofErr w:type="spellStart"/>
      <w:r>
        <w:t>interprofessional</w:t>
      </w:r>
      <w:proofErr w:type="spellEnd"/>
      <w:r>
        <w:t xml:space="preserve"> activities </w:t>
      </w:r>
      <w:r w:rsidR="00AD6142">
        <w:t xml:space="preserve">with wider curricula (e.g. professional studies strand of </w:t>
      </w:r>
      <w:proofErr w:type="spellStart"/>
      <w:r w:rsidR="00AD6142">
        <w:t>BVetMed</w:t>
      </w:r>
      <w:proofErr w:type="spellEnd"/>
      <w:r w:rsidR="00AD6142">
        <w:t>)</w:t>
      </w:r>
      <w:r w:rsidR="007207D0">
        <w:t>.</w:t>
      </w:r>
    </w:p>
    <w:p w14:paraId="448B4DC4" w14:textId="440B6510" w:rsidR="00A847BE" w:rsidRPr="00272C6D" w:rsidRDefault="00A847BE" w:rsidP="00272C6D">
      <w:pPr>
        <w:pStyle w:val="ListParagraph"/>
        <w:numPr>
          <w:ilvl w:val="0"/>
          <w:numId w:val="2"/>
        </w:numPr>
        <w:ind w:left="284" w:hanging="284"/>
        <w:jc w:val="both"/>
      </w:pPr>
      <w:r>
        <w:t xml:space="preserve">Development </w:t>
      </w:r>
      <w:r w:rsidR="00417699">
        <w:t xml:space="preserve">and publication </w:t>
      </w:r>
      <w:r>
        <w:t xml:space="preserve">of a validated questionnaire to assess veterinary </w:t>
      </w:r>
      <w:proofErr w:type="spellStart"/>
      <w:r>
        <w:t>interprofessional</w:t>
      </w:r>
      <w:proofErr w:type="spellEnd"/>
      <w:r>
        <w:t xml:space="preserve"> perceptions</w:t>
      </w:r>
      <w:r w:rsidR="007207D0">
        <w:t>.</w:t>
      </w:r>
    </w:p>
    <w:p w14:paraId="3B8056F6" w14:textId="77777777" w:rsidR="00E631B9" w:rsidRPr="00F40EB2" w:rsidRDefault="00E631B9" w:rsidP="00F40EB2">
      <w:pPr>
        <w:spacing w:after="0"/>
        <w:jc w:val="both"/>
        <w:rPr>
          <w:sz w:val="16"/>
          <w:szCs w:val="16"/>
        </w:rPr>
      </w:pPr>
    </w:p>
    <w:p w14:paraId="409E0494" w14:textId="25483A22" w:rsidR="0081026D" w:rsidRDefault="0081026D" w:rsidP="006F7A32">
      <w:pPr>
        <w:spacing w:after="80"/>
        <w:jc w:val="both"/>
      </w:pPr>
      <w:r>
        <w:t xml:space="preserve">It will also contribute to the </w:t>
      </w:r>
      <w:r w:rsidR="00E1080F">
        <w:t>following departmental objectives:</w:t>
      </w:r>
    </w:p>
    <w:p w14:paraId="69F6EB74" w14:textId="49A16ACC" w:rsidR="00882C9B" w:rsidRPr="00882C9B" w:rsidRDefault="00882C9B" w:rsidP="0020025A">
      <w:pPr>
        <w:pStyle w:val="ListParagraph"/>
        <w:numPr>
          <w:ilvl w:val="0"/>
          <w:numId w:val="2"/>
        </w:numPr>
        <w:ind w:left="284" w:hanging="284"/>
        <w:jc w:val="both"/>
      </w:pPr>
      <w:r w:rsidRPr="00882C9B">
        <w:t xml:space="preserve">To provide support and resources to promote the delivery of professional and </w:t>
      </w:r>
      <w:proofErr w:type="spellStart"/>
      <w:r w:rsidRPr="00882C9B">
        <w:t>interprofessional</w:t>
      </w:r>
      <w:proofErr w:type="spellEnd"/>
      <w:r w:rsidRPr="00882C9B">
        <w:t xml:space="preserve"> teaching, learning and research of relevance to all courses</w:t>
      </w:r>
      <w:r>
        <w:t xml:space="preserve"> (Clinical Science and Services)</w:t>
      </w:r>
    </w:p>
    <w:p w14:paraId="7FE187BB" w14:textId="7B3E5C84" w:rsidR="00E1080F" w:rsidRDefault="00E1080F" w:rsidP="00DA1CAF">
      <w:pPr>
        <w:pStyle w:val="ListParagraph"/>
        <w:numPr>
          <w:ilvl w:val="0"/>
          <w:numId w:val="2"/>
        </w:numPr>
        <w:ind w:left="284" w:hanging="284"/>
        <w:jc w:val="both"/>
      </w:pPr>
      <w:r>
        <w:t xml:space="preserve">To provide appropriate support and resources to inform, contribute to and implement the outcomes of the </w:t>
      </w:r>
      <w:proofErr w:type="spellStart"/>
      <w:r>
        <w:t>BVetMed</w:t>
      </w:r>
      <w:proofErr w:type="spellEnd"/>
      <w:r>
        <w:t xml:space="preserve"> Curriculum review – both in the short term through modifications of the current curriculum and longer term – and to support the delivery of all undergraduate and postgraduate courses across the RVC</w:t>
      </w:r>
      <w:r w:rsidR="00F27362">
        <w:t xml:space="preserve"> (Clinical Science and Services)</w:t>
      </w:r>
    </w:p>
    <w:p w14:paraId="2D256865" w14:textId="0E701D1E" w:rsidR="00E1080F" w:rsidRDefault="00882C9B" w:rsidP="00882C9B">
      <w:pPr>
        <w:pStyle w:val="ListParagraph"/>
        <w:numPr>
          <w:ilvl w:val="0"/>
          <w:numId w:val="2"/>
        </w:numPr>
        <w:ind w:left="284" w:hanging="284"/>
        <w:jc w:val="both"/>
      </w:pPr>
      <w:r w:rsidRPr="00882C9B">
        <w:t>To provide support and resources to ensure graduates are equipped with the required clinical and professional skills</w:t>
      </w:r>
      <w:r>
        <w:t xml:space="preserve"> </w:t>
      </w:r>
      <w:r w:rsidR="00F27362">
        <w:t>(Clinical Science and Services)</w:t>
      </w:r>
    </w:p>
    <w:p w14:paraId="348C1F9A" w14:textId="3F6F1E6E" w:rsidR="0020025A" w:rsidRDefault="00882C9B" w:rsidP="0020025A">
      <w:pPr>
        <w:pStyle w:val="ListParagraph"/>
        <w:numPr>
          <w:ilvl w:val="0"/>
          <w:numId w:val="2"/>
        </w:numPr>
        <w:ind w:left="284" w:hanging="284"/>
        <w:jc w:val="both"/>
      </w:pPr>
      <w:r>
        <w:t>To support, foster and encourage all departmental members to work as a synergistic team to deliver the college’s strategic clinic</w:t>
      </w:r>
      <w:r w:rsidR="00EC3CB0">
        <w:t>al, research and teaching goals (Clinical Science and Services)</w:t>
      </w:r>
      <w:r w:rsidR="00EC3CB0" w:rsidDel="00EC3CB0">
        <w:t xml:space="preserve"> </w:t>
      </w:r>
    </w:p>
    <w:p w14:paraId="02E8096D" w14:textId="24EF41F2" w:rsidR="0020025A" w:rsidRDefault="00F27362" w:rsidP="0020025A">
      <w:pPr>
        <w:pStyle w:val="ListParagraph"/>
        <w:numPr>
          <w:ilvl w:val="0"/>
          <w:numId w:val="2"/>
        </w:numPr>
        <w:ind w:left="284" w:hanging="284"/>
        <w:jc w:val="both"/>
      </w:pPr>
      <w:r w:rsidRPr="00F27362">
        <w:t>To optimise the student learning experience through the continued delivery of high quality teaching and further development of innovative teaching delivery, assessment and support systems</w:t>
      </w:r>
      <w:r>
        <w:t xml:space="preserve"> (Pathobiology and Population Sciences)</w:t>
      </w:r>
    </w:p>
    <w:p w14:paraId="43040FB2" w14:textId="40589852" w:rsidR="00882C9B" w:rsidRPr="00882C9B" w:rsidRDefault="0020025A" w:rsidP="0020025A">
      <w:pPr>
        <w:pStyle w:val="ListParagraph"/>
        <w:numPr>
          <w:ilvl w:val="0"/>
          <w:numId w:val="2"/>
        </w:numPr>
        <w:ind w:left="284" w:hanging="284"/>
        <w:jc w:val="both"/>
      </w:pPr>
      <w:r w:rsidRPr="0020025A">
        <w:t>To capitalise on new opportunities for interdisciplinary research, teaching</w:t>
      </w:r>
      <w:r>
        <w:t xml:space="preserve"> </w:t>
      </w:r>
      <w:r w:rsidRPr="0020025A">
        <w:t>and diagnostic test development facilitated by the broad range of expertise</w:t>
      </w:r>
      <w:r>
        <w:t xml:space="preserve"> </w:t>
      </w:r>
      <w:r w:rsidRPr="0020025A">
        <w:t>within the department</w:t>
      </w:r>
      <w:r>
        <w:t xml:space="preserve"> </w:t>
      </w:r>
      <w:r w:rsidR="00F27362">
        <w:t>(Pathobiology and Population Sciences)</w:t>
      </w:r>
    </w:p>
    <w:p w14:paraId="2E91D9AE" w14:textId="77777777" w:rsidR="00882C9B" w:rsidRDefault="00882C9B" w:rsidP="0020025A">
      <w:pPr>
        <w:pStyle w:val="ListParagraph"/>
        <w:ind w:left="284"/>
        <w:jc w:val="both"/>
      </w:pPr>
    </w:p>
    <w:p w14:paraId="4A8288FF" w14:textId="77777777" w:rsidR="004F1E84" w:rsidRDefault="004F1E84" w:rsidP="003A536B">
      <w:pPr>
        <w:pStyle w:val="ListParagraph"/>
        <w:ind w:left="284"/>
        <w:jc w:val="both"/>
      </w:pPr>
    </w:p>
    <w:p w14:paraId="31E6F5A4" w14:textId="56F2A695" w:rsidR="004139A6" w:rsidRPr="003A536B" w:rsidRDefault="00A46077">
      <w:pPr>
        <w:rPr>
          <w:b/>
          <w:u w:val="single"/>
        </w:rPr>
      </w:pPr>
      <w:r>
        <w:rPr>
          <w:b/>
          <w:u w:val="single"/>
        </w:rPr>
        <w:br w:type="page"/>
      </w:r>
      <w:r w:rsidR="004139A6" w:rsidRPr="003A536B">
        <w:rPr>
          <w:b/>
          <w:u w:val="single"/>
        </w:rPr>
        <w:lastRenderedPageBreak/>
        <w:t>Budget</w:t>
      </w:r>
    </w:p>
    <w:tbl>
      <w:tblPr>
        <w:tblStyle w:val="TableGrid"/>
        <w:tblW w:w="9067" w:type="dxa"/>
        <w:tblLook w:val="04A0" w:firstRow="1" w:lastRow="0" w:firstColumn="1" w:lastColumn="0" w:noHBand="0" w:noVBand="1"/>
      </w:tblPr>
      <w:tblGrid>
        <w:gridCol w:w="3005"/>
        <w:gridCol w:w="4645"/>
        <w:gridCol w:w="1417"/>
      </w:tblGrid>
      <w:tr w:rsidR="003926FC" w:rsidRPr="00855C9B" w14:paraId="240ADB90" w14:textId="77777777" w:rsidTr="008C4F88">
        <w:tc>
          <w:tcPr>
            <w:tcW w:w="3005" w:type="dxa"/>
          </w:tcPr>
          <w:p w14:paraId="2204638A" w14:textId="22DDF49C" w:rsidR="003926FC" w:rsidRPr="00855C9B" w:rsidRDefault="003926FC" w:rsidP="003926FC">
            <w:pPr>
              <w:jc w:val="center"/>
              <w:rPr>
                <w:b/>
              </w:rPr>
            </w:pPr>
            <w:r w:rsidRPr="00855C9B">
              <w:rPr>
                <w:b/>
              </w:rPr>
              <w:t>Item</w:t>
            </w:r>
          </w:p>
        </w:tc>
        <w:tc>
          <w:tcPr>
            <w:tcW w:w="4645" w:type="dxa"/>
          </w:tcPr>
          <w:p w14:paraId="1D6B73E3" w14:textId="7EA16234" w:rsidR="003926FC" w:rsidRPr="00855C9B" w:rsidRDefault="003926FC" w:rsidP="003926FC">
            <w:pPr>
              <w:jc w:val="center"/>
              <w:rPr>
                <w:b/>
              </w:rPr>
            </w:pPr>
            <w:r w:rsidRPr="00855C9B">
              <w:rPr>
                <w:b/>
              </w:rPr>
              <w:t>Details</w:t>
            </w:r>
          </w:p>
        </w:tc>
        <w:tc>
          <w:tcPr>
            <w:tcW w:w="1417" w:type="dxa"/>
          </w:tcPr>
          <w:p w14:paraId="3E497B45" w14:textId="30F603EE" w:rsidR="003926FC" w:rsidRPr="00855C9B" w:rsidRDefault="003926FC" w:rsidP="003926FC">
            <w:pPr>
              <w:jc w:val="center"/>
              <w:rPr>
                <w:b/>
              </w:rPr>
            </w:pPr>
            <w:r w:rsidRPr="00855C9B">
              <w:rPr>
                <w:b/>
              </w:rPr>
              <w:t>Cost</w:t>
            </w:r>
          </w:p>
        </w:tc>
      </w:tr>
      <w:tr w:rsidR="00491336" w14:paraId="47FB2945" w14:textId="77777777" w:rsidTr="008C4F88">
        <w:tc>
          <w:tcPr>
            <w:tcW w:w="9067" w:type="dxa"/>
            <w:gridSpan w:val="3"/>
          </w:tcPr>
          <w:p w14:paraId="2FFAEA4C" w14:textId="6E2C9128" w:rsidR="00491336" w:rsidRDefault="00571E90">
            <w:proofErr w:type="spellStart"/>
            <w:r>
              <w:rPr>
                <w:b/>
              </w:rPr>
              <w:t>interPOD</w:t>
            </w:r>
            <w:proofErr w:type="spellEnd"/>
          </w:p>
        </w:tc>
      </w:tr>
      <w:tr w:rsidR="004F1E84" w14:paraId="1DDAA7B4" w14:textId="77777777" w:rsidTr="008C4F88">
        <w:tc>
          <w:tcPr>
            <w:tcW w:w="3005" w:type="dxa"/>
          </w:tcPr>
          <w:p w14:paraId="4F95E074" w14:textId="0C825500" w:rsidR="004F1E84" w:rsidRDefault="004F1E84" w:rsidP="004F1E84">
            <w:r>
              <w:t>Leader of didactic content</w:t>
            </w:r>
          </w:p>
        </w:tc>
        <w:tc>
          <w:tcPr>
            <w:tcW w:w="4645" w:type="dxa"/>
          </w:tcPr>
          <w:p w14:paraId="43D0A45F" w14:textId="7836D259" w:rsidR="004F1E84" w:rsidRDefault="004F1E84" w:rsidP="004F1E84">
            <w:r>
              <w:t>External staff for course delivery x 1 day</w:t>
            </w:r>
          </w:p>
        </w:tc>
        <w:tc>
          <w:tcPr>
            <w:tcW w:w="1417" w:type="dxa"/>
          </w:tcPr>
          <w:p w14:paraId="363EAF5F" w14:textId="2B45927F" w:rsidR="004F1E84" w:rsidRDefault="004F1E84" w:rsidP="004F1E84">
            <w:r>
              <w:t>£</w:t>
            </w:r>
            <w:r w:rsidR="00AD7038">
              <w:t>1200</w:t>
            </w:r>
          </w:p>
        </w:tc>
      </w:tr>
      <w:tr w:rsidR="004F1E84" w14:paraId="3069450F" w14:textId="77777777" w:rsidTr="008C4F88">
        <w:tc>
          <w:tcPr>
            <w:tcW w:w="3005" w:type="dxa"/>
          </w:tcPr>
          <w:p w14:paraId="68607636" w14:textId="304B23E7" w:rsidR="004F1E84" w:rsidRDefault="004F1E84" w:rsidP="004F1E84">
            <w:r>
              <w:t>Additional staff facilitators</w:t>
            </w:r>
          </w:p>
        </w:tc>
        <w:tc>
          <w:tcPr>
            <w:tcW w:w="4645" w:type="dxa"/>
          </w:tcPr>
          <w:p w14:paraId="57A3DCF1" w14:textId="7E99077F" w:rsidR="004F1E84" w:rsidRDefault="004F1E84" w:rsidP="004F1E84">
            <w:r>
              <w:t>6-12 members of staff</w:t>
            </w:r>
          </w:p>
        </w:tc>
        <w:tc>
          <w:tcPr>
            <w:tcW w:w="1417" w:type="dxa"/>
          </w:tcPr>
          <w:p w14:paraId="445FF5E6" w14:textId="7097810A" w:rsidR="004F1E84" w:rsidRDefault="00AD7038" w:rsidP="004F1E84">
            <w:r>
              <w:t>£0</w:t>
            </w:r>
          </w:p>
        </w:tc>
      </w:tr>
      <w:tr w:rsidR="004F1E84" w14:paraId="309E5622" w14:textId="77777777" w:rsidTr="008C4F88">
        <w:tc>
          <w:tcPr>
            <w:tcW w:w="3005" w:type="dxa"/>
          </w:tcPr>
          <w:p w14:paraId="55EAE33C" w14:textId="1D3A97DD" w:rsidR="004F1E84" w:rsidRDefault="004F1E84" w:rsidP="004F1E84">
            <w:r>
              <w:t>Food provisions</w:t>
            </w:r>
          </w:p>
        </w:tc>
        <w:tc>
          <w:tcPr>
            <w:tcW w:w="4645" w:type="dxa"/>
          </w:tcPr>
          <w:p w14:paraId="2F1C687D" w14:textId="43AFE60A" w:rsidR="004F1E84" w:rsidRDefault="004F1E84" w:rsidP="004F1E84">
            <w:r>
              <w:t xml:space="preserve">Lunch &amp; snacks for 60 students and up to 12 facilitators </w:t>
            </w:r>
          </w:p>
        </w:tc>
        <w:tc>
          <w:tcPr>
            <w:tcW w:w="1417" w:type="dxa"/>
          </w:tcPr>
          <w:p w14:paraId="6FE14844" w14:textId="7F3E54D0" w:rsidR="004F1E84" w:rsidRDefault="00AD7038" w:rsidP="004F1E84">
            <w:r>
              <w:t>£1440</w:t>
            </w:r>
          </w:p>
        </w:tc>
      </w:tr>
      <w:tr w:rsidR="004F1E84" w14:paraId="5B284DF6" w14:textId="77777777" w:rsidTr="008C4F88">
        <w:tc>
          <w:tcPr>
            <w:tcW w:w="9067" w:type="dxa"/>
            <w:gridSpan w:val="3"/>
          </w:tcPr>
          <w:p w14:paraId="4896C59F" w14:textId="4A14C883" w:rsidR="004F1E84" w:rsidRPr="00E631B9" w:rsidRDefault="004F1E84" w:rsidP="004F1E84">
            <w:pPr>
              <w:rPr>
                <w:b/>
              </w:rPr>
            </w:pPr>
            <w:r w:rsidRPr="00E631B9">
              <w:rPr>
                <w:b/>
              </w:rPr>
              <w:t>Survey</w:t>
            </w:r>
          </w:p>
        </w:tc>
      </w:tr>
      <w:tr w:rsidR="004F1E84" w14:paraId="42D3714A" w14:textId="77777777" w:rsidTr="008C4F88">
        <w:tc>
          <w:tcPr>
            <w:tcW w:w="3005" w:type="dxa"/>
            <w:vMerge w:val="restart"/>
          </w:tcPr>
          <w:p w14:paraId="7A9DD7C2" w14:textId="420724A9" w:rsidR="004F1E84" w:rsidRDefault="004F1E84" w:rsidP="004F1E84">
            <w:r>
              <w:t>Validation of questionnaire</w:t>
            </w:r>
          </w:p>
        </w:tc>
        <w:tc>
          <w:tcPr>
            <w:tcW w:w="4645" w:type="dxa"/>
          </w:tcPr>
          <w:p w14:paraId="146B1C99" w14:textId="1BA99D4E" w:rsidR="004F1E84" w:rsidRDefault="0020025A" w:rsidP="004F1E84">
            <w:r>
              <w:t>S</w:t>
            </w:r>
            <w:r w:rsidR="005C6DBF">
              <w:t>ummer studentship</w:t>
            </w:r>
          </w:p>
        </w:tc>
        <w:tc>
          <w:tcPr>
            <w:tcW w:w="1417" w:type="dxa"/>
          </w:tcPr>
          <w:p w14:paraId="6C34DB71" w14:textId="392256B1" w:rsidR="004F1E84" w:rsidRDefault="005C6DBF" w:rsidP="0020025A">
            <w:r>
              <w:t>£200/</w:t>
            </w:r>
            <w:proofErr w:type="spellStart"/>
            <w:r>
              <w:t>wk</w:t>
            </w:r>
            <w:proofErr w:type="spellEnd"/>
            <w:r>
              <w:t xml:space="preserve"> for 8 </w:t>
            </w:r>
            <w:proofErr w:type="spellStart"/>
            <w:r>
              <w:t>wks</w:t>
            </w:r>
            <w:proofErr w:type="spellEnd"/>
            <w:r>
              <w:t xml:space="preserve"> = £1600</w:t>
            </w:r>
          </w:p>
        </w:tc>
      </w:tr>
      <w:tr w:rsidR="004F1E84" w14:paraId="43AD0F04" w14:textId="77777777" w:rsidTr="008C4F88">
        <w:tc>
          <w:tcPr>
            <w:tcW w:w="3005" w:type="dxa"/>
            <w:vMerge/>
          </w:tcPr>
          <w:p w14:paraId="4A87EE40" w14:textId="77777777" w:rsidR="004F1E84" w:rsidRDefault="004F1E84" w:rsidP="004F1E84"/>
        </w:tc>
        <w:tc>
          <w:tcPr>
            <w:tcW w:w="4645" w:type="dxa"/>
          </w:tcPr>
          <w:p w14:paraId="5BCBEF41" w14:textId="45A1C78A" w:rsidR="004F1E84" w:rsidRDefault="004F1E84" w:rsidP="004F1E84">
            <w:r>
              <w:t>Survey monkey licence</w:t>
            </w:r>
            <w:r w:rsidR="005C6DBF">
              <w:t xml:space="preserve"> 2yrs (also used for </w:t>
            </w:r>
            <w:proofErr w:type="spellStart"/>
            <w:r w:rsidR="005C6DBF">
              <w:t>interPOD</w:t>
            </w:r>
            <w:proofErr w:type="spellEnd"/>
            <w:r w:rsidR="005C6DBF">
              <w:t xml:space="preserve"> evaluation)</w:t>
            </w:r>
          </w:p>
        </w:tc>
        <w:tc>
          <w:tcPr>
            <w:tcW w:w="1417" w:type="dxa"/>
          </w:tcPr>
          <w:p w14:paraId="39A680EE" w14:textId="23CF3BC2" w:rsidR="004F1E84" w:rsidRPr="008C4F88" w:rsidRDefault="005C6DBF" w:rsidP="005C6DBF">
            <w:r>
              <w:t>£</w:t>
            </w:r>
            <w:r w:rsidR="009D0059">
              <w:t>576</w:t>
            </w:r>
          </w:p>
        </w:tc>
      </w:tr>
      <w:tr w:rsidR="004F1E84" w14:paraId="3A5C08B2" w14:textId="77777777" w:rsidTr="008C4F88">
        <w:tc>
          <w:tcPr>
            <w:tcW w:w="3005" w:type="dxa"/>
          </w:tcPr>
          <w:p w14:paraId="2D39EE3B" w14:textId="1B4F02DA" w:rsidR="004F1E84" w:rsidRDefault="004F1E84" w:rsidP="004F1E84">
            <w:r>
              <w:t>Printing for pilot study (60 students)</w:t>
            </w:r>
          </w:p>
        </w:tc>
        <w:tc>
          <w:tcPr>
            <w:tcW w:w="4645" w:type="dxa"/>
          </w:tcPr>
          <w:p w14:paraId="22752600" w14:textId="4366ADDC" w:rsidR="004F1E84" w:rsidRDefault="004F1E84" w:rsidP="004F1E84">
            <w:r>
              <w:t>Printing of 120 questionnaires (before and after)</w:t>
            </w:r>
          </w:p>
        </w:tc>
        <w:tc>
          <w:tcPr>
            <w:tcW w:w="1417" w:type="dxa"/>
          </w:tcPr>
          <w:p w14:paraId="033F9C4E" w14:textId="3E0796AC" w:rsidR="004F1E84" w:rsidRDefault="004F1E84" w:rsidP="004F1E84">
            <w:r>
              <w:t>£30</w:t>
            </w:r>
          </w:p>
        </w:tc>
      </w:tr>
      <w:tr w:rsidR="004F1E84" w14:paraId="69B9BBDB" w14:textId="77777777" w:rsidTr="008C4F88">
        <w:tc>
          <w:tcPr>
            <w:tcW w:w="9067" w:type="dxa"/>
            <w:gridSpan w:val="3"/>
          </w:tcPr>
          <w:p w14:paraId="0877746A" w14:textId="50617071" w:rsidR="004F1E84" w:rsidRDefault="004F1E84" w:rsidP="004F1E84">
            <w:r>
              <w:rPr>
                <w:b/>
              </w:rPr>
              <w:t>Focus groups</w:t>
            </w:r>
          </w:p>
        </w:tc>
      </w:tr>
      <w:tr w:rsidR="004F1E84" w14:paraId="2DFE91BC" w14:textId="77777777" w:rsidTr="008C4F88">
        <w:tc>
          <w:tcPr>
            <w:tcW w:w="3005" w:type="dxa"/>
          </w:tcPr>
          <w:p w14:paraId="1568A6FD" w14:textId="1974B8A0" w:rsidR="004F1E84" w:rsidRDefault="004F1E84" w:rsidP="004F1E84">
            <w:r>
              <w:t>Participation incentives</w:t>
            </w:r>
          </w:p>
        </w:tc>
        <w:tc>
          <w:tcPr>
            <w:tcW w:w="4645" w:type="dxa"/>
          </w:tcPr>
          <w:p w14:paraId="6ADAF6FF" w14:textId="71E520C0" w:rsidR="004F1E84" w:rsidRDefault="004F1E84" w:rsidP="004F1E84">
            <w:r>
              <w:t>Refreshments (</w:t>
            </w:r>
            <w:r>
              <w:rPr>
                <w:u w:val="single"/>
              </w:rPr>
              <w:t>&lt;</w:t>
            </w:r>
            <w:r>
              <w:t>60  participants)</w:t>
            </w:r>
          </w:p>
        </w:tc>
        <w:tc>
          <w:tcPr>
            <w:tcW w:w="1417" w:type="dxa"/>
          </w:tcPr>
          <w:p w14:paraId="6D429297" w14:textId="2C59501C" w:rsidR="004F1E84" w:rsidRDefault="004F1E84" w:rsidP="004F1E84">
            <w:r>
              <w:t>£250</w:t>
            </w:r>
          </w:p>
        </w:tc>
      </w:tr>
      <w:tr w:rsidR="004F1E84" w14:paraId="54F57CA1" w14:textId="77777777" w:rsidTr="008C4F88">
        <w:tc>
          <w:tcPr>
            <w:tcW w:w="3005" w:type="dxa"/>
          </w:tcPr>
          <w:p w14:paraId="11070AA8" w14:textId="2E687F47" w:rsidR="004F1E84" w:rsidRDefault="004F1E84" w:rsidP="004F1E84">
            <w:r>
              <w:t>Transcription</w:t>
            </w:r>
          </w:p>
        </w:tc>
        <w:tc>
          <w:tcPr>
            <w:tcW w:w="4645" w:type="dxa"/>
          </w:tcPr>
          <w:p w14:paraId="56307E9C" w14:textId="2EC40AE0" w:rsidR="004F1E84" w:rsidRDefault="004F1E84" w:rsidP="004F1E84">
            <w:r>
              <w:t xml:space="preserve">4 x 1 hour transcripts of </w:t>
            </w:r>
            <w:proofErr w:type="spellStart"/>
            <w:r>
              <w:t>multivoice</w:t>
            </w:r>
            <w:proofErr w:type="spellEnd"/>
            <w:r>
              <w:t xml:space="preserve"> recordings. Costed at £1.40 per min</w:t>
            </w:r>
          </w:p>
        </w:tc>
        <w:tc>
          <w:tcPr>
            <w:tcW w:w="1417" w:type="dxa"/>
          </w:tcPr>
          <w:p w14:paraId="1D760DA0" w14:textId="1EA403FD" w:rsidR="004F1E84" w:rsidRDefault="004F1E84" w:rsidP="004F1E84">
            <w:r>
              <w:t>£350</w:t>
            </w:r>
          </w:p>
        </w:tc>
      </w:tr>
      <w:tr w:rsidR="004F1E84" w14:paraId="3E5455D6" w14:textId="77777777" w:rsidTr="008C4F88">
        <w:tc>
          <w:tcPr>
            <w:tcW w:w="9067" w:type="dxa"/>
            <w:gridSpan w:val="3"/>
          </w:tcPr>
          <w:p w14:paraId="178AAE7B" w14:textId="59958108" w:rsidR="004F1E84" w:rsidRDefault="004F1E84" w:rsidP="004F1E84">
            <w:r>
              <w:rPr>
                <w:b/>
              </w:rPr>
              <w:t>Dissemination</w:t>
            </w:r>
          </w:p>
        </w:tc>
      </w:tr>
      <w:tr w:rsidR="004F1E84" w14:paraId="13A6F010" w14:textId="77777777" w:rsidTr="008C4F88">
        <w:tc>
          <w:tcPr>
            <w:tcW w:w="3005" w:type="dxa"/>
          </w:tcPr>
          <w:p w14:paraId="14C0D306" w14:textId="2D88FCB9" w:rsidR="004F1E84" w:rsidRPr="00B435E3" w:rsidRDefault="004F1E84" w:rsidP="004F1E84">
            <w:r>
              <w:t>Conference attendance</w:t>
            </w:r>
          </w:p>
        </w:tc>
        <w:tc>
          <w:tcPr>
            <w:tcW w:w="4645" w:type="dxa"/>
          </w:tcPr>
          <w:p w14:paraId="446C3E68" w14:textId="21D84C1F" w:rsidR="004F1E84" w:rsidRDefault="004F1E84" w:rsidP="004F1E84">
            <w:r w:rsidRPr="00B435E3">
              <w:t xml:space="preserve">Registration, </w:t>
            </w:r>
            <w:r>
              <w:t>accommodation and travel to VetEd 20</w:t>
            </w:r>
            <w:r w:rsidR="00D85CF3">
              <w:t>20</w:t>
            </w:r>
            <w:r>
              <w:t xml:space="preserve"> and/or the </w:t>
            </w:r>
            <w:r w:rsidRPr="00E965C2">
              <w:t>AAVMC Veterinary Educator Collaborative Symposium</w:t>
            </w:r>
            <w:r>
              <w:t xml:space="preserve"> for two delegates</w:t>
            </w:r>
          </w:p>
        </w:tc>
        <w:tc>
          <w:tcPr>
            <w:tcW w:w="1417" w:type="dxa"/>
          </w:tcPr>
          <w:p w14:paraId="07A30296" w14:textId="02D1D869" w:rsidR="004F1E84" w:rsidRDefault="004F1E84" w:rsidP="004F1E84">
            <w:r>
              <w:t>£1500</w:t>
            </w:r>
          </w:p>
        </w:tc>
      </w:tr>
      <w:tr w:rsidR="004F1E84" w14:paraId="445735F7" w14:textId="77777777" w:rsidTr="008C4F88">
        <w:tc>
          <w:tcPr>
            <w:tcW w:w="3005" w:type="dxa"/>
          </w:tcPr>
          <w:p w14:paraId="12360560" w14:textId="034D7BD2" w:rsidR="004F1E84" w:rsidRPr="007873B4" w:rsidRDefault="004F1E84" w:rsidP="004F1E84">
            <w:pPr>
              <w:rPr>
                <w:b/>
              </w:rPr>
            </w:pPr>
            <w:r>
              <w:rPr>
                <w:b/>
              </w:rPr>
              <w:t>TOTAL</w:t>
            </w:r>
          </w:p>
        </w:tc>
        <w:tc>
          <w:tcPr>
            <w:tcW w:w="4645" w:type="dxa"/>
          </w:tcPr>
          <w:p w14:paraId="3D78EFF8" w14:textId="77777777" w:rsidR="004F1E84" w:rsidRPr="00B435E3" w:rsidRDefault="004F1E84" w:rsidP="004F1E84"/>
        </w:tc>
        <w:tc>
          <w:tcPr>
            <w:tcW w:w="1417" w:type="dxa"/>
          </w:tcPr>
          <w:p w14:paraId="639ACA7E" w14:textId="377A5A39" w:rsidR="004F1E84" w:rsidRDefault="008C4F88" w:rsidP="004F1E84">
            <w:r>
              <w:t>£</w:t>
            </w:r>
            <w:r w:rsidR="00230284">
              <w:t>6946</w:t>
            </w:r>
          </w:p>
        </w:tc>
      </w:tr>
    </w:tbl>
    <w:p w14:paraId="396CA5F9" w14:textId="77777777" w:rsidR="008C4F88" w:rsidRDefault="008C4F88">
      <w:pPr>
        <w:rPr>
          <w:b/>
          <w:u w:val="single"/>
        </w:rPr>
      </w:pPr>
    </w:p>
    <w:p w14:paraId="3C11C858" w14:textId="77777777" w:rsidR="00E631B9" w:rsidRDefault="00E631B9">
      <w:pPr>
        <w:rPr>
          <w:b/>
          <w:u w:val="single"/>
        </w:rPr>
      </w:pPr>
    </w:p>
    <w:p w14:paraId="4DF1C546" w14:textId="6891CA7B" w:rsidR="00AD7038" w:rsidRPr="003A536B" w:rsidRDefault="004139A6">
      <w:pPr>
        <w:rPr>
          <w:b/>
          <w:u w:val="single"/>
        </w:rPr>
      </w:pPr>
      <w:r w:rsidRPr="003A536B">
        <w:rPr>
          <w:b/>
          <w:u w:val="single"/>
        </w:rPr>
        <w:t>Timeline</w:t>
      </w:r>
    </w:p>
    <w:tbl>
      <w:tblPr>
        <w:tblStyle w:val="TableGrid"/>
        <w:tblW w:w="5000" w:type="pct"/>
        <w:tblLook w:val="04A0" w:firstRow="1" w:lastRow="0" w:firstColumn="1" w:lastColumn="0" w:noHBand="0" w:noVBand="1"/>
      </w:tblPr>
      <w:tblGrid>
        <w:gridCol w:w="3397"/>
        <w:gridCol w:w="427"/>
        <w:gridCol w:w="396"/>
        <w:gridCol w:w="406"/>
        <w:gridCol w:w="344"/>
        <w:gridCol w:w="406"/>
        <w:gridCol w:w="287"/>
        <w:gridCol w:w="287"/>
        <w:gridCol w:w="404"/>
        <w:gridCol w:w="318"/>
        <w:gridCol w:w="362"/>
        <w:gridCol w:w="359"/>
        <w:gridCol w:w="353"/>
        <w:gridCol w:w="1314"/>
      </w:tblGrid>
      <w:tr w:rsidR="00EB46E3" w14:paraId="4209AC1E" w14:textId="77777777" w:rsidTr="0020025A">
        <w:trPr>
          <w:cantSplit/>
          <w:trHeight w:val="699"/>
        </w:trPr>
        <w:tc>
          <w:tcPr>
            <w:tcW w:w="1875" w:type="pct"/>
            <w:vAlign w:val="center"/>
          </w:tcPr>
          <w:p w14:paraId="24FE2049" w14:textId="77777777" w:rsidR="00EB46E3" w:rsidRDefault="00EB46E3" w:rsidP="008B1DEC">
            <w:pPr>
              <w:rPr>
                <w:b/>
              </w:rPr>
            </w:pPr>
            <w:r>
              <w:rPr>
                <w:b/>
              </w:rPr>
              <w:t>Current Proposal’s Tasks</w:t>
            </w:r>
          </w:p>
        </w:tc>
        <w:tc>
          <w:tcPr>
            <w:tcW w:w="2400" w:type="pct"/>
            <w:gridSpan w:val="12"/>
            <w:vAlign w:val="center"/>
          </w:tcPr>
          <w:p w14:paraId="44295D52" w14:textId="77777777" w:rsidR="00EB46E3" w:rsidRPr="00E84FD8" w:rsidRDefault="00EB46E3" w:rsidP="008B1DEC">
            <w:pPr>
              <w:rPr>
                <w:b/>
              </w:rPr>
            </w:pPr>
            <w:r w:rsidRPr="00E84FD8">
              <w:rPr>
                <w:b/>
              </w:rPr>
              <w:t>Timeline</w:t>
            </w:r>
          </w:p>
        </w:tc>
        <w:tc>
          <w:tcPr>
            <w:tcW w:w="725" w:type="pct"/>
          </w:tcPr>
          <w:p w14:paraId="01EDF39A" w14:textId="77777777" w:rsidR="00EB46E3" w:rsidRDefault="00EB46E3" w:rsidP="008B1DEC">
            <w:pPr>
              <w:rPr>
                <w:b/>
              </w:rPr>
            </w:pPr>
            <w:r w:rsidRPr="00E84FD8">
              <w:rPr>
                <w:b/>
              </w:rPr>
              <w:t xml:space="preserve">Additional </w:t>
            </w:r>
          </w:p>
          <w:p w14:paraId="20A70223" w14:textId="77777777" w:rsidR="00EB46E3" w:rsidRPr="00E84FD8" w:rsidRDefault="00EB46E3" w:rsidP="008B1DEC">
            <w:pPr>
              <w:rPr>
                <w:b/>
              </w:rPr>
            </w:pPr>
            <w:r w:rsidRPr="00E84FD8">
              <w:rPr>
                <w:b/>
              </w:rPr>
              <w:t xml:space="preserve">Information </w:t>
            </w:r>
          </w:p>
        </w:tc>
      </w:tr>
      <w:tr w:rsidR="0020025A" w14:paraId="73FE2F38" w14:textId="77777777" w:rsidTr="00064DDA">
        <w:trPr>
          <w:cantSplit/>
          <w:trHeight w:val="313"/>
        </w:trPr>
        <w:tc>
          <w:tcPr>
            <w:tcW w:w="1875" w:type="pct"/>
            <w:vAlign w:val="center"/>
          </w:tcPr>
          <w:p w14:paraId="081CDC9C" w14:textId="13ABDEAB" w:rsidR="00EB46E3" w:rsidRPr="006F7A32" w:rsidRDefault="00EB46E3" w:rsidP="008B1DEC">
            <w:pPr>
              <w:jc w:val="right"/>
              <w:rPr>
                <w:b/>
              </w:rPr>
            </w:pPr>
            <w:r>
              <w:rPr>
                <w:b/>
              </w:rPr>
              <w:t>201</w:t>
            </w:r>
            <w:r w:rsidR="00D85CF3">
              <w:rPr>
                <w:b/>
              </w:rPr>
              <w:t>8</w:t>
            </w:r>
          </w:p>
        </w:tc>
        <w:tc>
          <w:tcPr>
            <w:tcW w:w="236" w:type="pct"/>
            <w:vAlign w:val="center"/>
          </w:tcPr>
          <w:p w14:paraId="5647FAC0" w14:textId="77777777" w:rsidR="00EB46E3" w:rsidRDefault="00EB46E3" w:rsidP="008B1DEC">
            <w:pPr>
              <w:rPr>
                <w:b/>
              </w:rPr>
            </w:pPr>
            <w:r w:rsidRPr="00273E24">
              <w:t>J</w:t>
            </w:r>
          </w:p>
        </w:tc>
        <w:tc>
          <w:tcPr>
            <w:tcW w:w="219" w:type="pct"/>
            <w:vAlign w:val="center"/>
          </w:tcPr>
          <w:p w14:paraId="226B8CCA" w14:textId="77777777" w:rsidR="00EB46E3" w:rsidRDefault="00EB46E3" w:rsidP="008B1DEC">
            <w:pPr>
              <w:rPr>
                <w:b/>
              </w:rPr>
            </w:pPr>
            <w:r w:rsidRPr="00273E24">
              <w:t>F</w:t>
            </w:r>
          </w:p>
        </w:tc>
        <w:tc>
          <w:tcPr>
            <w:tcW w:w="224" w:type="pct"/>
            <w:vAlign w:val="center"/>
          </w:tcPr>
          <w:p w14:paraId="1304F096" w14:textId="77777777" w:rsidR="00EB46E3" w:rsidRDefault="00EB46E3" w:rsidP="008B1DEC">
            <w:pPr>
              <w:rPr>
                <w:b/>
              </w:rPr>
            </w:pPr>
            <w:r w:rsidRPr="00273E24">
              <w:t>M</w:t>
            </w:r>
          </w:p>
        </w:tc>
        <w:tc>
          <w:tcPr>
            <w:tcW w:w="190" w:type="pct"/>
            <w:vAlign w:val="center"/>
          </w:tcPr>
          <w:p w14:paraId="3F8E5DBE" w14:textId="77777777" w:rsidR="00EB46E3" w:rsidRDefault="00EB46E3" w:rsidP="008B1DEC">
            <w:pPr>
              <w:rPr>
                <w:b/>
              </w:rPr>
            </w:pPr>
            <w:r>
              <w:t>A</w:t>
            </w:r>
          </w:p>
        </w:tc>
        <w:tc>
          <w:tcPr>
            <w:tcW w:w="224" w:type="pct"/>
            <w:vAlign w:val="center"/>
          </w:tcPr>
          <w:p w14:paraId="53AF2527" w14:textId="77777777" w:rsidR="00EB46E3" w:rsidRDefault="00EB46E3" w:rsidP="008B1DEC">
            <w:pPr>
              <w:rPr>
                <w:b/>
              </w:rPr>
            </w:pPr>
            <w:r>
              <w:t>M</w:t>
            </w:r>
          </w:p>
        </w:tc>
        <w:tc>
          <w:tcPr>
            <w:tcW w:w="158" w:type="pct"/>
            <w:vAlign w:val="center"/>
          </w:tcPr>
          <w:p w14:paraId="01312EED" w14:textId="77777777" w:rsidR="00EB46E3" w:rsidRDefault="00EB46E3" w:rsidP="008B1DEC">
            <w:pPr>
              <w:rPr>
                <w:b/>
              </w:rPr>
            </w:pPr>
            <w:r>
              <w:t>J</w:t>
            </w:r>
          </w:p>
        </w:tc>
        <w:tc>
          <w:tcPr>
            <w:tcW w:w="158" w:type="pct"/>
            <w:shd w:val="clear" w:color="auto" w:fill="auto"/>
            <w:vAlign w:val="center"/>
          </w:tcPr>
          <w:p w14:paraId="56E1E0D6" w14:textId="77777777" w:rsidR="00EB46E3" w:rsidRPr="006F7A32" w:rsidRDefault="00EB46E3" w:rsidP="008B1DEC">
            <w:pPr>
              <w:rPr>
                <w:b/>
              </w:rPr>
            </w:pPr>
            <w:r w:rsidRPr="006F7A32">
              <w:t>J</w:t>
            </w:r>
          </w:p>
        </w:tc>
        <w:tc>
          <w:tcPr>
            <w:tcW w:w="223" w:type="pct"/>
            <w:vAlign w:val="center"/>
          </w:tcPr>
          <w:p w14:paraId="327B4810" w14:textId="77777777" w:rsidR="00EB46E3" w:rsidRDefault="00EB46E3" w:rsidP="008B1DEC">
            <w:pPr>
              <w:rPr>
                <w:b/>
              </w:rPr>
            </w:pPr>
            <w:r>
              <w:t>A</w:t>
            </w:r>
          </w:p>
        </w:tc>
        <w:tc>
          <w:tcPr>
            <w:tcW w:w="175" w:type="pct"/>
            <w:shd w:val="clear" w:color="auto" w:fill="FFFFFF" w:themeFill="background1"/>
            <w:vAlign w:val="center"/>
          </w:tcPr>
          <w:p w14:paraId="3E885658" w14:textId="77777777" w:rsidR="00EB46E3" w:rsidRDefault="00EB46E3" w:rsidP="008B1DEC">
            <w:pPr>
              <w:rPr>
                <w:b/>
              </w:rPr>
            </w:pPr>
            <w:r>
              <w:t>S</w:t>
            </w:r>
          </w:p>
        </w:tc>
        <w:tc>
          <w:tcPr>
            <w:tcW w:w="200" w:type="pct"/>
            <w:shd w:val="clear" w:color="auto" w:fill="FFFFFF" w:themeFill="background1"/>
            <w:vAlign w:val="center"/>
          </w:tcPr>
          <w:p w14:paraId="0F654138" w14:textId="77777777" w:rsidR="00EB46E3" w:rsidRDefault="00EB46E3" w:rsidP="008B1DEC">
            <w:pPr>
              <w:rPr>
                <w:b/>
              </w:rPr>
            </w:pPr>
            <w:r>
              <w:t>O</w:t>
            </w:r>
          </w:p>
        </w:tc>
        <w:tc>
          <w:tcPr>
            <w:tcW w:w="198" w:type="pct"/>
            <w:shd w:val="clear" w:color="auto" w:fill="FFFFFF" w:themeFill="background1"/>
            <w:vAlign w:val="center"/>
          </w:tcPr>
          <w:p w14:paraId="3A83AD41" w14:textId="77777777" w:rsidR="00EB46E3" w:rsidRDefault="00EB46E3" w:rsidP="008B1DEC">
            <w:pPr>
              <w:rPr>
                <w:b/>
              </w:rPr>
            </w:pPr>
            <w:r>
              <w:t>N</w:t>
            </w:r>
          </w:p>
        </w:tc>
        <w:tc>
          <w:tcPr>
            <w:tcW w:w="195" w:type="pct"/>
            <w:vAlign w:val="center"/>
          </w:tcPr>
          <w:p w14:paraId="689A5B05" w14:textId="77777777" w:rsidR="00EB46E3" w:rsidRDefault="00EB46E3" w:rsidP="008B1DEC">
            <w:pPr>
              <w:rPr>
                <w:b/>
              </w:rPr>
            </w:pPr>
            <w:r>
              <w:t>D</w:t>
            </w:r>
          </w:p>
        </w:tc>
        <w:tc>
          <w:tcPr>
            <w:tcW w:w="725" w:type="pct"/>
          </w:tcPr>
          <w:p w14:paraId="04A2C8CE" w14:textId="77777777" w:rsidR="00EB46E3" w:rsidRDefault="00EB46E3" w:rsidP="008B1DEC"/>
        </w:tc>
      </w:tr>
      <w:tr w:rsidR="0020025A" w14:paraId="28BCD9DA" w14:textId="77777777" w:rsidTr="00064DDA">
        <w:trPr>
          <w:cantSplit/>
          <w:trHeight w:val="567"/>
        </w:trPr>
        <w:tc>
          <w:tcPr>
            <w:tcW w:w="1875" w:type="pct"/>
            <w:vAlign w:val="center"/>
          </w:tcPr>
          <w:p w14:paraId="796673DF" w14:textId="77777777" w:rsidR="00EB46E3" w:rsidRDefault="00EB46E3" w:rsidP="008B1DEC">
            <w:r>
              <w:t>LIVE Teaching Development Prize awarded</w:t>
            </w:r>
          </w:p>
        </w:tc>
        <w:tc>
          <w:tcPr>
            <w:tcW w:w="236" w:type="pct"/>
            <w:vAlign w:val="center"/>
          </w:tcPr>
          <w:p w14:paraId="6A782E04" w14:textId="77777777" w:rsidR="00EB46E3" w:rsidRDefault="00EB46E3" w:rsidP="008B1DEC">
            <w:pPr>
              <w:rPr>
                <w:b/>
              </w:rPr>
            </w:pPr>
          </w:p>
        </w:tc>
        <w:tc>
          <w:tcPr>
            <w:tcW w:w="219" w:type="pct"/>
            <w:vAlign w:val="center"/>
          </w:tcPr>
          <w:p w14:paraId="1F8A40F9" w14:textId="77777777" w:rsidR="00EB46E3" w:rsidRDefault="00EB46E3" w:rsidP="008B1DEC">
            <w:pPr>
              <w:rPr>
                <w:b/>
              </w:rPr>
            </w:pPr>
          </w:p>
        </w:tc>
        <w:tc>
          <w:tcPr>
            <w:tcW w:w="224" w:type="pct"/>
            <w:vAlign w:val="center"/>
          </w:tcPr>
          <w:p w14:paraId="15EB4B0E" w14:textId="77777777" w:rsidR="00EB46E3" w:rsidRDefault="00EB46E3" w:rsidP="008B1DEC">
            <w:pPr>
              <w:rPr>
                <w:b/>
              </w:rPr>
            </w:pPr>
          </w:p>
        </w:tc>
        <w:tc>
          <w:tcPr>
            <w:tcW w:w="190" w:type="pct"/>
            <w:vAlign w:val="center"/>
          </w:tcPr>
          <w:p w14:paraId="7EAB0D35" w14:textId="77777777" w:rsidR="00EB46E3" w:rsidRDefault="00EB46E3" w:rsidP="008B1DEC">
            <w:pPr>
              <w:rPr>
                <w:b/>
              </w:rPr>
            </w:pPr>
          </w:p>
        </w:tc>
        <w:tc>
          <w:tcPr>
            <w:tcW w:w="224" w:type="pct"/>
            <w:vAlign w:val="center"/>
          </w:tcPr>
          <w:p w14:paraId="0326A225" w14:textId="77777777" w:rsidR="00EB46E3" w:rsidRDefault="00EB46E3" w:rsidP="008B1DEC">
            <w:pPr>
              <w:rPr>
                <w:b/>
              </w:rPr>
            </w:pPr>
          </w:p>
        </w:tc>
        <w:tc>
          <w:tcPr>
            <w:tcW w:w="158" w:type="pct"/>
            <w:vAlign w:val="center"/>
          </w:tcPr>
          <w:p w14:paraId="7C270A87" w14:textId="77777777" w:rsidR="00EB46E3" w:rsidRDefault="00EB46E3" w:rsidP="008B1DEC">
            <w:pPr>
              <w:rPr>
                <w:b/>
              </w:rPr>
            </w:pPr>
          </w:p>
        </w:tc>
        <w:tc>
          <w:tcPr>
            <w:tcW w:w="158" w:type="pct"/>
            <w:shd w:val="clear" w:color="auto" w:fill="A6A6A6" w:themeFill="background1" w:themeFillShade="A6"/>
            <w:vAlign w:val="center"/>
          </w:tcPr>
          <w:p w14:paraId="00CBD9E1" w14:textId="77777777" w:rsidR="00EB46E3" w:rsidRDefault="00EB46E3" w:rsidP="008B1DEC">
            <w:pPr>
              <w:rPr>
                <w:b/>
              </w:rPr>
            </w:pPr>
          </w:p>
        </w:tc>
        <w:tc>
          <w:tcPr>
            <w:tcW w:w="223" w:type="pct"/>
            <w:vAlign w:val="center"/>
          </w:tcPr>
          <w:p w14:paraId="27724875" w14:textId="77777777" w:rsidR="00EB46E3" w:rsidRDefault="00EB46E3" w:rsidP="008B1DEC">
            <w:pPr>
              <w:rPr>
                <w:b/>
              </w:rPr>
            </w:pPr>
          </w:p>
        </w:tc>
        <w:tc>
          <w:tcPr>
            <w:tcW w:w="175" w:type="pct"/>
            <w:shd w:val="clear" w:color="auto" w:fill="FFFFFF" w:themeFill="background1"/>
            <w:vAlign w:val="center"/>
          </w:tcPr>
          <w:p w14:paraId="6652816D" w14:textId="77777777" w:rsidR="00EB46E3" w:rsidRDefault="00EB46E3" w:rsidP="008B1DEC">
            <w:pPr>
              <w:rPr>
                <w:b/>
              </w:rPr>
            </w:pPr>
          </w:p>
        </w:tc>
        <w:tc>
          <w:tcPr>
            <w:tcW w:w="200" w:type="pct"/>
            <w:shd w:val="clear" w:color="auto" w:fill="FFFFFF" w:themeFill="background1"/>
            <w:vAlign w:val="center"/>
          </w:tcPr>
          <w:p w14:paraId="063C1E89" w14:textId="77777777" w:rsidR="00EB46E3" w:rsidRDefault="00EB46E3" w:rsidP="008B1DEC">
            <w:pPr>
              <w:rPr>
                <w:b/>
              </w:rPr>
            </w:pPr>
          </w:p>
        </w:tc>
        <w:tc>
          <w:tcPr>
            <w:tcW w:w="198" w:type="pct"/>
            <w:shd w:val="clear" w:color="auto" w:fill="FFFFFF" w:themeFill="background1"/>
            <w:vAlign w:val="center"/>
          </w:tcPr>
          <w:p w14:paraId="4B6C272A" w14:textId="77777777" w:rsidR="00EB46E3" w:rsidRDefault="00EB46E3" w:rsidP="008B1DEC">
            <w:pPr>
              <w:rPr>
                <w:b/>
              </w:rPr>
            </w:pPr>
          </w:p>
        </w:tc>
        <w:tc>
          <w:tcPr>
            <w:tcW w:w="195" w:type="pct"/>
            <w:vAlign w:val="center"/>
          </w:tcPr>
          <w:p w14:paraId="0F275558" w14:textId="77777777" w:rsidR="00EB46E3" w:rsidRDefault="00EB46E3" w:rsidP="008B1DEC">
            <w:pPr>
              <w:rPr>
                <w:b/>
              </w:rPr>
            </w:pPr>
          </w:p>
        </w:tc>
        <w:tc>
          <w:tcPr>
            <w:tcW w:w="725" w:type="pct"/>
          </w:tcPr>
          <w:p w14:paraId="7301D7B3" w14:textId="77777777" w:rsidR="00EB46E3" w:rsidRDefault="00EB46E3" w:rsidP="008B1DEC">
            <w:pPr>
              <w:rPr>
                <w:b/>
              </w:rPr>
            </w:pPr>
          </w:p>
        </w:tc>
      </w:tr>
      <w:tr w:rsidR="0020025A" w14:paraId="39237781" w14:textId="77777777" w:rsidTr="00064DDA">
        <w:trPr>
          <w:cantSplit/>
          <w:trHeight w:val="429"/>
        </w:trPr>
        <w:tc>
          <w:tcPr>
            <w:tcW w:w="1875" w:type="pct"/>
            <w:tcBorders>
              <w:bottom w:val="single" w:sz="4" w:space="0" w:color="auto"/>
            </w:tcBorders>
            <w:vAlign w:val="center"/>
          </w:tcPr>
          <w:p w14:paraId="6FFE425B" w14:textId="6E06B36A" w:rsidR="00EB46E3" w:rsidRPr="00273E24" w:rsidRDefault="00EB46E3" w:rsidP="008B1DEC">
            <w:r>
              <w:t>Apply for ethical approval</w:t>
            </w:r>
            <w:r w:rsidR="00E83151">
              <w:t xml:space="preserve"> at RVC</w:t>
            </w:r>
          </w:p>
        </w:tc>
        <w:tc>
          <w:tcPr>
            <w:tcW w:w="236" w:type="pct"/>
            <w:tcBorders>
              <w:bottom w:val="single" w:sz="4" w:space="0" w:color="auto"/>
            </w:tcBorders>
            <w:vAlign w:val="center"/>
          </w:tcPr>
          <w:p w14:paraId="084485D0" w14:textId="77777777" w:rsidR="00EB46E3" w:rsidRDefault="00EB46E3" w:rsidP="008B1DEC">
            <w:pPr>
              <w:rPr>
                <w:b/>
              </w:rPr>
            </w:pPr>
          </w:p>
        </w:tc>
        <w:tc>
          <w:tcPr>
            <w:tcW w:w="219" w:type="pct"/>
            <w:tcBorders>
              <w:bottom w:val="single" w:sz="4" w:space="0" w:color="auto"/>
            </w:tcBorders>
            <w:vAlign w:val="center"/>
          </w:tcPr>
          <w:p w14:paraId="47CE2DA4" w14:textId="77777777" w:rsidR="00EB46E3" w:rsidRDefault="00EB46E3" w:rsidP="008B1DEC">
            <w:pPr>
              <w:rPr>
                <w:b/>
              </w:rPr>
            </w:pPr>
          </w:p>
        </w:tc>
        <w:tc>
          <w:tcPr>
            <w:tcW w:w="224" w:type="pct"/>
            <w:tcBorders>
              <w:bottom w:val="single" w:sz="4" w:space="0" w:color="auto"/>
            </w:tcBorders>
            <w:vAlign w:val="center"/>
          </w:tcPr>
          <w:p w14:paraId="4BB9C571" w14:textId="77777777" w:rsidR="00EB46E3" w:rsidRDefault="00EB46E3" w:rsidP="008B1DEC">
            <w:pPr>
              <w:rPr>
                <w:b/>
              </w:rPr>
            </w:pPr>
          </w:p>
        </w:tc>
        <w:tc>
          <w:tcPr>
            <w:tcW w:w="190" w:type="pct"/>
            <w:tcBorders>
              <w:bottom w:val="single" w:sz="4" w:space="0" w:color="auto"/>
            </w:tcBorders>
            <w:vAlign w:val="center"/>
          </w:tcPr>
          <w:p w14:paraId="30D86A3A" w14:textId="77777777" w:rsidR="00EB46E3" w:rsidRDefault="00EB46E3" w:rsidP="008B1DEC">
            <w:pPr>
              <w:rPr>
                <w:b/>
              </w:rPr>
            </w:pPr>
          </w:p>
        </w:tc>
        <w:tc>
          <w:tcPr>
            <w:tcW w:w="224" w:type="pct"/>
            <w:tcBorders>
              <w:bottom w:val="single" w:sz="4" w:space="0" w:color="auto"/>
            </w:tcBorders>
            <w:vAlign w:val="center"/>
          </w:tcPr>
          <w:p w14:paraId="796FF54E" w14:textId="77777777" w:rsidR="00EB46E3" w:rsidRDefault="00EB46E3" w:rsidP="008B1DEC">
            <w:pPr>
              <w:rPr>
                <w:b/>
              </w:rPr>
            </w:pPr>
          </w:p>
        </w:tc>
        <w:tc>
          <w:tcPr>
            <w:tcW w:w="158" w:type="pct"/>
            <w:tcBorders>
              <w:bottom w:val="single" w:sz="4" w:space="0" w:color="auto"/>
            </w:tcBorders>
            <w:vAlign w:val="center"/>
          </w:tcPr>
          <w:p w14:paraId="5722A10E" w14:textId="77777777" w:rsidR="00EB46E3" w:rsidRDefault="00EB46E3" w:rsidP="008B1DEC">
            <w:pPr>
              <w:rPr>
                <w:b/>
              </w:rPr>
            </w:pPr>
          </w:p>
        </w:tc>
        <w:tc>
          <w:tcPr>
            <w:tcW w:w="158" w:type="pct"/>
            <w:tcBorders>
              <w:bottom w:val="single" w:sz="4" w:space="0" w:color="auto"/>
            </w:tcBorders>
            <w:shd w:val="clear" w:color="auto" w:fill="auto"/>
            <w:vAlign w:val="center"/>
          </w:tcPr>
          <w:p w14:paraId="66896954" w14:textId="77777777" w:rsidR="00EB46E3" w:rsidRDefault="00EB46E3" w:rsidP="008B1DEC">
            <w:pPr>
              <w:rPr>
                <w:b/>
              </w:rPr>
            </w:pPr>
          </w:p>
        </w:tc>
        <w:tc>
          <w:tcPr>
            <w:tcW w:w="223" w:type="pct"/>
            <w:tcBorders>
              <w:bottom w:val="single" w:sz="4" w:space="0" w:color="auto"/>
            </w:tcBorders>
            <w:shd w:val="clear" w:color="auto" w:fill="A6A6A6" w:themeFill="background1" w:themeFillShade="A6"/>
            <w:vAlign w:val="center"/>
          </w:tcPr>
          <w:p w14:paraId="409AB427" w14:textId="77777777" w:rsidR="00EB46E3" w:rsidRDefault="00EB46E3" w:rsidP="008B1DEC">
            <w:pPr>
              <w:rPr>
                <w:b/>
              </w:rPr>
            </w:pPr>
          </w:p>
        </w:tc>
        <w:tc>
          <w:tcPr>
            <w:tcW w:w="175" w:type="pct"/>
            <w:tcBorders>
              <w:bottom w:val="single" w:sz="4" w:space="0" w:color="auto"/>
            </w:tcBorders>
            <w:shd w:val="clear" w:color="auto" w:fill="A6A6A6" w:themeFill="background1" w:themeFillShade="A6"/>
            <w:vAlign w:val="center"/>
          </w:tcPr>
          <w:p w14:paraId="09FE0095" w14:textId="77777777" w:rsidR="00EB46E3" w:rsidRDefault="00EB46E3" w:rsidP="008B1DEC">
            <w:pPr>
              <w:rPr>
                <w:b/>
              </w:rPr>
            </w:pPr>
          </w:p>
        </w:tc>
        <w:tc>
          <w:tcPr>
            <w:tcW w:w="200" w:type="pct"/>
            <w:tcBorders>
              <w:bottom w:val="single" w:sz="4" w:space="0" w:color="auto"/>
            </w:tcBorders>
            <w:shd w:val="clear" w:color="auto" w:fill="A6A6A6" w:themeFill="background1" w:themeFillShade="A6"/>
            <w:vAlign w:val="center"/>
          </w:tcPr>
          <w:p w14:paraId="70690162" w14:textId="77777777" w:rsidR="00EB46E3" w:rsidRDefault="00EB46E3" w:rsidP="008B1DEC">
            <w:pPr>
              <w:rPr>
                <w:b/>
              </w:rPr>
            </w:pPr>
          </w:p>
        </w:tc>
        <w:tc>
          <w:tcPr>
            <w:tcW w:w="198" w:type="pct"/>
            <w:tcBorders>
              <w:bottom w:val="single" w:sz="4" w:space="0" w:color="auto"/>
            </w:tcBorders>
            <w:vAlign w:val="center"/>
          </w:tcPr>
          <w:p w14:paraId="076701B8" w14:textId="77777777" w:rsidR="00EB46E3" w:rsidRDefault="00EB46E3" w:rsidP="008B1DEC">
            <w:pPr>
              <w:rPr>
                <w:b/>
              </w:rPr>
            </w:pPr>
          </w:p>
        </w:tc>
        <w:tc>
          <w:tcPr>
            <w:tcW w:w="195" w:type="pct"/>
            <w:tcBorders>
              <w:bottom w:val="single" w:sz="4" w:space="0" w:color="auto"/>
            </w:tcBorders>
            <w:vAlign w:val="center"/>
          </w:tcPr>
          <w:p w14:paraId="15B99FBA" w14:textId="77777777" w:rsidR="00EB46E3" w:rsidRDefault="00EB46E3" w:rsidP="008B1DEC">
            <w:pPr>
              <w:rPr>
                <w:b/>
              </w:rPr>
            </w:pPr>
          </w:p>
        </w:tc>
        <w:tc>
          <w:tcPr>
            <w:tcW w:w="725" w:type="pct"/>
            <w:tcBorders>
              <w:bottom w:val="single" w:sz="4" w:space="0" w:color="auto"/>
            </w:tcBorders>
          </w:tcPr>
          <w:p w14:paraId="0D3158AC" w14:textId="77777777" w:rsidR="00EB46E3" w:rsidRDefault="00EB46E3" w:rsidP="008B1DEC">
            <w:pPr>
              <w:rPr>
                <w:b/>
              </w:rPr>
            </w:pPr>
          </w:p>
        </w:tc>
      </w:tr>
      <w:tr w:rsidR="0020025A" w14:paraId="17C0EC08" w14:textId="77777777" w:rsidTr="00064DDA">
        <w:tc>
          <w:tcPr>
            <w:tcW w:w="1875" w:type="pct"/>
            <w:tcBorders>
              <w:top w:val="single" w:sz="4" w:space="0" w:color="auto"/>
            </w:tcBorders>
            <w:vAlign w:val="center"/>
          </w:tcPr>
          <w:p w14:paraId="20AC7279" w14:textId="77777777" w:rsidR="00EB46E3" w:rsidRPr="00273E24" w:rsidRDefault="00EB46E3" w:rsidP="008B1DEC"/>
        </w:tc>
        <w:tc>
          <w:tcPr>
            <w:tcW w:w="236" w:type="pct"/>
            <w:tcBorders>
              <w:top w:val="single" w:sz="4" w:space="0" w:color="auto"/>
            </w:tcBorders>
            <w:vAlign w:val="center"/>
          </w:tcPr>
          <w:p w14:paraId="12B040EF" w14:textId="77777777" w:rsidR="00EB46E3" w:rsidRDefault="00EB46E3" w:rsidP="008B1DEC">
            <w:pPr>
              <w:rPr>
                <w:b/>
              </w:rPr>
            </w:pPr>
          </w:p>
        </w:tc>
        <w:tc>
          <w:tcPr>
            <w:tcW w:w="219" w:type="pct"/>
            <w:tcBorders>
              <w:top w:val="single" w:sz="4" w:space="0" w:color="auto"/>
            </w:tcBorders>
            <w:vAlign w:val="center"/>
          </w:tcPr>
          <w:p w14:paraId="0EB7D46A" w14:textId="77777777" w:rsidR="00EB46E3" w:rsidRDefault="00EB46E3" w:rsidP="008B1DEC">
            <w:pPr>
              <w:rPr>
                <w:b/>
              </w:rPr>
            </w:pPr>
          </w:p>
        </w:tc>
        <w:tc>
          <w:tcPr>
            <w:tcW w:w="224" w:type="pct"/>
            <w:tcBorders>
              <w:top w:val="single" w:sz="4" w:space="0" w:color="auto"/>
            </w:tcBorders>
            <w:vAlign w:val="center"/>
          </w:tcPr>
          <w:p w14:paraId="3D5C93D7" w14:textId="77777777" w:rsidR="00EB46E3" w:rsidRDefault="00EB46E3" w:rsidP="008B1DEC">
            <w:pPr>
              <w:rPr>
                <w:b/>
              </w:rPr>
            </w:pPr>
          </w:p>
        </w:tc>
        <w:tc>
          <w:tcPr>
            <w:tcW w:w="190" w:type="pct"/>
            <w:tcBorders>
              <w:top w:val="single" w:sz="4" w:space="0" w:color="auto"/>
            </w:tcBorders>
            <w:vAlign w:val="center"/>
          </w:tcPr>
          <w:p w14:paraId="23A074D3" w14:textId="77777777" w:rsidR="00EB46E3" w:rsidRDefault="00EB46E3" w:rsidP="008B1DEC">
            <w:pPr>
              <w:rPr>
                <w:b/>
              </w:rPr>
            </w:pPr>
          </w:p>
        </w:tc>
        <w:tc>
          <w:tcPr>
            <w:tcW w:w="224" w:type="pct"/>
            <w:tcBorders>
              <w:top w:val="single" w:sz="4" w:space="0" w:color="auto"/>
            </w:tcBorders>
            <w:vAlign w:val="center"/>
          </w:tcPr>
          <w:p w14:paraId="5DAE94B3" w14:textId="77777777" w:rsidR="00EB46E3" w:rsidRDefault="00EB46E3" w:rsidP="008B1DEC">
            <w:pPr>
              <w:rPr>
                <w:b/>
              </w:rPr>
            </w:pPr>
          </w:p>
        </w:tc>
        <w:tc>
          <w:tcPr>
            <w:tcW w:w="158" w:type="pct"/>
            <w:tcBorders>
              <w:top w:val="single" w:sz="4" w:space="0" w:color="auto"/>
            </w:tcBorders>
            <w:vAlign w:val="center"/>
          </w:tcPr>
          <w:p w14:paraId="0D8B6CE6" w14:textId="77777777" w:rsidR="00EB46E3" w:rsidRDefault="00EB46E3" w:rsidP="008B1DEC">
            <w:pPr>
              <w:rPr>
                <w:b/>
              </w:rPr>
            </w:pPr>
          </w:p>
        </w:tc>
        <w:tc>
          <w:tcPr>
            <w:tcW w:w="158" w:type="pct"/>
            <w:tcBorders>
              <w:top w:val="single" w:sz="4" w:space="0" w:color="auto"/>
            </w:tcBorders>
            <w:vAlign w:val="center"/>
          </w:tcPr>
          <w:p w14:paraId="38DD6D2D" w14:textId="77777777" w:rsidR="00EB46E3" w:rsidRDefault="00EB46E3" w:rsidP="008B1DEC">
            <w:pPr>
              <w:rPr>
                <w:b/>
              </w:rPr>
            </w:pPr>
          </w:p>
        </w:tc>
        <w:tc>
          <w:tcPr>
            <w:tcW w:w="223" w:type="pct"/>
            <w:tcBorders>
              <w:top w:val="single" w:sz="4" w:space="0" w:color="auto"/>
            </w:tcBorders>
            <w:vAlign w:val="center"/>
          </w:tcPr>
          <w:p w14:paraId="21B224FA" w14:textId="77777777" w:rsidR="00EB46E3" w:rsidRDefault="00EB46E3" w:rsidP="008B1DEC">
            <w:pPr>
              <w:rPr>
                <w:b/>
              </w:rPr>
            </w:pPr>
          </w:p>
        </w:tc>
        <w:tc>
          <w:tcPr>
            <w:tcW w:w="175" w:type="pct"/>
            <w:tcBorders>
              <w:top w:val="single" w:sz="4" w:space="0" w:color="auto"/>
            </w:tcBorders>
            <w:shd w:val="clear" w:color="auto" w:fill="A6A6A6" w:themeFill="background1" w:themeFillShade="A6"/>
            <w:vAlign w:val="center"/>
          </w:tcPr>
          <w:p w14:paraId="4A414530" w14:textId="77777777" w:rsidR="00EB46E3" w:rsidRDefault="00EB46E3" w:rsidP="008B1DEC">
            <w:pPr>
              <w:rPr>
                <w:b/>
              </w:rPr>
            </w:pPr>
          </w:p>
        </w:tc>
        <w:tc>
          <w:tcPr>
            <w:tcW w:w="200" w:type="pct"/>
            <w:tcBorders>
              <w:top w:val="single" w:sz="4" w:space="0" w:color="auto"/>
            </w:tcBorders>
            <w:vAlign w:val="center"/>
          </w:tcPr>
          <w:p w14:paraId="45082F62" w14:textId="77777777" w:rsidR="00EB46E3" w:rsidRDefault="00EB46E3" w:rsidP="008B1DEC">
            <w:pPr>
              <w:rPr>
                <w:b/>
              </w:rPr>
            </w:pPr>
          </w:p>
        </w:tc>
        <w:tc>
          <w:tcPr>
            <w:tcW w:w="198" w:type="pct"/>
            <w:tcBorders>
              <w:top w:val="single" w:sz="4" w:space="0" w:color="auto"/>
            </w:tcBorders>
            <w:vAlign w:val="center"/>
          </w:tcPr>
          <w:p w14:paraId="660EA07C" w14:textId="77777777" w:rsidR="00EB46E3" w:rsidRDefault="00EB46E3" w:rsidP="008B1DEC">
            <w:pPr>
              <w:rPr>
                <w:b/>
              </w:rPr>
            </w:pPr>
          </w:p>
        </w:tc>
        <w:tc>
          <w:tcPr>
            <w:tcW w:w="195" w:type="pct"/>
            <w:tcBorders>
              <w:top w:val="single" w:sz="4" w:space="0" w:color="auto"/>
            </w:tcBorders>
            <w:vAlign w:val="center"/>
          </w:tcPr>
          <w:p w14:paraId="5A2FA5BD" w14:textId="77777777" w:rsidR="00EB46E3" w:rsidRDefault="00EB46E3" w:rsidP="008B1DEC">
            <w:pPr>
              <w:rPr>
                <w:b/>
              </w:rPr>
            </w:pPr>
          </w:p>
        </w:tc>
        <w:tc>
          <w:tcPr>
            <w:tcW w:w="725" w:type="pct"/>
            <w:tcBorders>
              <w:top w:val="single" w:sz="4" w:space="0" w:color="auto"/>
            </w:tcBorders>
          </w:tcPr>
          <w:p w14:paraId="2DEA7CC2" w14:textId="3BF6F18C" w:rsidR="00EB46E3" w:rsidRDefault="00EB46E3" w:rsidP="00F40EB2">
            <w:pPr>
              <w:rPr>
                <w:b/>
              </w:rPr>
            </w:pPr>
            <w:r w:rsidRPr="00273E24">
              <w:t>BVetMed</w:t>
            </w:r>
            <w:r>
              <w:t>3 POD</w:t>
            </w:r>
          </w:p>
        </w:tc>
      </w:tr>
      <w:tr w:rsidR="0020025A" w14:paraId="59CEEB93" w14:textId="77777777" w:rsidTr="00064DDA">
        <w:tc>
          <w:tcPr>
            <w:tcW w:w="1875" w:type="pct"/>
            <w:vAlign w:val="center"/>
          </w:tcPr>
          <w:p w14:paraId="35155CAC" w14:textId="19162DC8" w:rsidR="00EB46E3" w:rsidRPr="00273E24" w:rsidRDefault="00EB46E3" w:rsidP="00D85CF3">
            <w:pPr>
              <w:jc w:val="right"/>
            </w:pPr>
            <w:r>
              <w:rPr>
                <w:b/>
              </w:rPr>
              <w:t>201</w:t>
            </w:r>
            <w:r w:rsidR="00D85CF3">
              <w:rPr>
                <w:b/>
              </w:rPr>
              <w:t>9</w:t>
            </w:r>
          </w:p>
        </w:tc>
        <w:tc>
          <w:tcPr>
            <w:tcW w:w="236" w:type="pct"/>
            <w:vAlign w:val="center"/>
          </w:tcPr>
          <w:p w14:paraId="0F9101B0" w14:textId="77777777" w:rsidR="00EB46E3" w:rsidRDefault="00EB46E3" w:rsidP="008B1DEC">
            <w:pPr>
              <w:rPr>
                <w:b/>
              </w:rPr>
            </w:pPr>
            <w:r w:rsidRPr="00273E24">
              <w:t>J</w:t>
            </w:r>
          </w:p>
        </w:tc>
        <w:tc>
          <w:tcPr>
            <w:tcW w:w="219" w:type="pct"/>
            <w:vAlign w:val="center"/>
          </w:tcPr>
          <w:p w14:paraId="48FA7030" w14:textId="77777777" w:rsidR="00EB46E3" w:rsidRDefault="00EB46E3" w:rsidP="008B1DEC">
            <w:pPr>
              <w:rPr>
                <w:b/>
              </w:rPr>
            </w:pPr>
            <w:r w:rsidRPr="00273E24">
              <w:t>F</w:t>
            </w:r>
          </w:p>
        </w:tc>
        <w:tc>
          <w:tcPr>
            <w:tcW w:w="224" w:type="pct"/>
            <w:vAlign w:val="center"/>
          </w:tcPr>
          <w:p w14:paraId="4AAEC491" w14:textId="77777777" w:rsidR="00EB46E3" w:rsidRDefault="00EB46E3" w:rsidP="008B1DEC">
            <w:pPr>
              <w:rPr>
                <w:b/>
              </w:rPr>
            </w:pPr>
            <w:r w:rsidRPr="00273E24">
              <w:t>M</w:t>
            </w:r>
          </w:p>
        </w:tc>
        <w:tc>
          <w:tcPr>
            <w:tcW w:w="190" w:type="pct"/>
            <w:vAlign w:val="center"/>
          </w:tcPr>
          <w:p w14:paraId="2DB7D46E" w14:textId="77777777" w:rsidR="00EB46E3" w:rsidRDefault="00EB46E3" w:rsidP="008B1DEC">
            <w:pPr>
              <w:rPr>
                <w:b/>
              </w:rPr>
            </w:pPr>
            <w:r>
              <w:t>A</w:t>
            </w:r>
          </w:p>
        </w:tc>
        <w:tc>
          <w:tcPr>
            <w:tcW w:w="224" w:type="pct"/>
            <w:vAlign w:val="center"/>
          </w:tcPr>
          <w:p w14:paraId="005D4D11" w14:textId="77777777" w:rsidR="00EB46E3" w:rsidRDefault="00EB46E3" w:rsidP="008B1DEC">
            <w:pPr>
              <w:rPr>
                <w:b/>
              </w:rPr>
            </w:pPr>
            <w:r>
              <w:t>M</w:t>
            </w:r>
          </w:p>
        </w:tc>
        <w:tc>
          <w:tcPr>
            <w:tcW w:w="158" w:type="pct"/>
            <w:vAlign w:val="center"/>
          </w:tcPr>
          <w:p w14:paraId="16623522" w14:textId="77777777" w:rsidR="00EB46E3" w:rsidRDefault="00EB46E3" w:rsidP="008B1DEC">
            <w:pPr>
              <w:rPr>
                <w:b/>
              </w:rPr>
            </w:pPr>
            <w:r>
              <w:t>J</w:t>
            </w:r>
          </w:p>
        </w:tc>
        <w:tc>
          <w:tcPr>
            <w:tcW w:w="158" w:type="pct"/>
            <w:vAlign w:val="center"/>
          </w:tcPr>
          <w:p w14:paraId="509D166B" w14:textId="77777777" w:rsidR="00EB46E3" w:rsidRDefault="00EB46E3" w:rsidP="008B1DEC">
            <w:pPr>
              <w:rPr>
                <w:b/>
              </w:rPr>
            </w:pPr>
            <w:r>
              <w:t>J</w:t>
            </w:r>
          </w:p>
        </w:tc>
        <w:tc>
          <w:tcPr>
            <w:tcW w:w="223" w:type="pct"/>
            <w:vAlign w:val="center"/>
          </w:tcPr>
          <w:p w14:paraId="3571F081" w14:textId="77777777" w:rsidR="00EB46E3" w:rsidRDefault="00EB46E3" w:rsidP="008B1DEC">
            <w:pPr>
              <w:rPr>
                <w:b/>
              </w:rPr>
            </w:pPr>
            <w:r>
              <w:t>A</w:t>
            </w:r>
          </w:p>
        </w:tc>
        <w:tc>
          <w:tcPr>
            <w:tcW w:w="175" w:type="pct"/>
            <w:vAlign w:val="center"/>
          </w:tcPr>
          <w:p w14:paraId="6F24448D" w14:textId="77777777" w:rsidR="00EB46E3" w:rsidRDefault="00EB46E3" w:rsidP="008B1DEC">
            <w:pPr>
              <w:rPr>
                <w:b/>
              </w:rPr>
            </w:pPr>
            <w:r>
              <w:t>S</w:t>
            </w:r>
          </w:p>
        </w:tc>
        <w:tc>
          <w:tcPr>
            <w:tcW w:w="200" w:type="pct"/>
            <w:vAlign w:val="center"/>
          </w:tcPr>
          <w:p w14:paraId="5D66BE32" w14:textId="77777777" w:rsidR="00EB46E3" w:rsidRDefault="00EB46E3" w:rsidP="008B1DEC">
            <w:pPr>
              <w:rPr>
                <w:b/>
              </w:rPr>
            </w:pPr>
            <w:r>
              <w:t>O</w:t>
            </w:r>
          </w:p>
        </w:tc>
        <w:tc>
          <w:tcPr>
            <w:tcW w:w="198" w:type="pct"/>
            <w:vAlign w:val="center"/>
          </w:tcPr>
          <w:p w14:paraId="499B706F" w14:textId="77777777" w:rsidR="00EB46E3" w:rsidRDefault="00EB46E3" w:rsidP="008B1DEC">
            <w:pPr>
              <w:rPr>
                <w:b/>
              </w:rPr>
            </w:pPr>
            <w:r>
              <w:t>N</w:t>
            </w:r>
          </w:p>
        </w:tc>
        <w:tc>
          <w:tcPr>
            <w:tcW w:w="195" w:type="pct"/>
            <w:vAlign w:val="center"/>
          </w:tcPr>
          <w:p w14:paraId="6B353E38" w14:textId="77777777" w:rsidR="00EB46E3" w:rsidRDefault="00EB46E3" w:rsidP="008B1DEC">
            <w:pPr>
              <w:rPr>
                <w:b/>
              </w:rPr>
            </w:pPr>
            <w:r>
              <w:t>D</w:t>
            </w:r>
          </w:p>
        </w:tc>
        <w:tc>
          <w:tcPr>
            <w:tcW w:w="725" w:type="pct"/>
          </w:tcPr>
          <w:p w14:paraId="74A0D9C2" w14:textId="77777777" w:rsidR="00EB46E3" w:rsidRDefault="00EB46E3" w:rsidP="008B1DEC"/>
        </w:tc>
      </w:tr>
      <w:tr w:rsidR="0020025A" w14:paraId="66F29C6F" w14:textId="77777777" w:rsidTr="00064DDA">
        <w:trPr>
          <w:trHeight w:val="519"/>
        </w:trPr>
        <w:tc>
          <w:tcPr>
            <w:tcW w:w="1875" w:type="pct"/>
            <w:tcBorders>
              <w:bottom w:val="single" w:sz="4" w:space="0" w:color="auto"/>
            </w:tcBorders>
            <w:vAlign w:val="center"/>
          </w:tcPr>
          <w:p w14:paraId="56D485F7" w14:textId="248FC77F" w:rsidR="00EC31E1" w:rsidRDefault="00E83151" w:rsidP="00E83151">
            <w:r>
              <w:t xml:space="preserve">Development and Validation of Questionnaire – </w:t>
            </w:r>
            <w:r w:rsidR="0020025A">
              <w:br/>
            </w:r>
            <w:r>
              <w:t>approach collaborating universities/colleges and ensure ethics approval in their institutions</w:t>
            </w:r>
          </w:p>
        </w:tc>
        <w:tc>
          <w:tcPr>
            <w:tcW w:w="236" w:type="pct"/>
            <w:tcBorders>
              <w:bottom w:val="single" w:sz="4" w:space="0" w:color="auto"/>
            </w:tcBorders>
            <w:shd w:val="clear" w:color="auto" w:fill="A6A6A6" w:themeFill="background1" w:themeFillShade="A6"/>
            <w:vAlign w:val="center"/>
          </w:tcPr>
          <w:p w14:paraId="32244234" w14:textId="77777777" w:rsidR="00EC31E1" w:rsidRDefault="00EC31E1" w:rsidP="008B1DEC">
            <w:pPr>
              <w:rPr>
                <w:b/>
              </w:rPr>
            </w:pPr>
          </w:p>
        </w:tc>
        <w:tc>
          <w:tcPr>
            <w:tcW w:w="219" w:type="pct"/>
            <w:tcBorders>
              <w:bottom w:val="single" w:sz="4" w:space="0" w:color="auto"/>
            </w:tcBorders>
            <w:shd w:val="clear" w:color="auto" w:fill="A6A6A6" w:themeFill="background1" w:themeFillShade="A6"/>
            <w:vAlign w:val="center"/>
          </w:tcPr>
          <w:p w14:paraId="340C86D4" w14:textId="77777777" w:rsidR="00EC31E1" w:rsidRDefault="00EC31E1" w:rsidP="008B1DEC">
            <w:pPr>
              <w:rPr>
                <w:b/>
              </w:rPr>
            </w:pPr>
          </w:p>
        </w:tc>
        <w:tc>
          <w:tcPr>
            <w:tcW w:w="224" w:type="pct"/>
            <w:tcBorders>
              <w:bottom w:val="single" w:sz="4" w:space="0" w:color="auto"/>
            </w:tcBorders>
            <w:shd w:val="clear" w:color="auto" w:fill="A6A6A6" w:themeFill="background1" w:themeFillShade="A6"/>
            <w:vAlign w:val="center"/>
          </w:tcPr>
          <w:p w14:paraId="5F9D46DC" w14:textId="77777777" w:rsidR="00EC31E1" w:rsidRDefault="00EC31E1" w:rsidP="008B1DEC">
            <w:pPr>
              <w:rPr>
                <w:b/>
              </w:rPr>
            </w:pPr>
          </w:p>
        </w:tc>
        <w:tc>
          <w:tcPr>
            <w:tcW w:w="190" w:type="pct"/>
            <w:tcBorders>
              <w:bottom w:val="single" w:sz="4" w:space="0" w:color="auto"/>
            </w:tcBorders>
            <w:shd w:val="clear" w:color="auto" w:fill="auto"/>
            <w:vAlign w:val="center"/>
          </w:tcPr>
          <w:p w14:paraId="2FB44994" w14:textId="77777777" w:rsidR="00EC31E1" w:rsidRDefault="00EC31E1" w:rsidP="008B1DEC">
            <w:pPr>
              <w:rPr>
                <w:b/>
              </w:rPr>
            </w:pPr>
          </w:p>
        </w:tc>
        <w:tc>
          <w:tcPr>
            <w:tcW w:w="224" w:type="pct"/>
            <w:tcBorders>
              <w:bottom w:val="single" w:sz="4" w:space="0" w:color="auto"/>
            </w:tcBorders>
            <w:shd w:val="clear" w:color="auto" w:fill="auto"/>
            <w:vAlign w:val="center"/>
          </w:tcPr>
          <w:p w14:paraId="32777C92" w14:textId="77777777" w:rsidR="00EC31E1" w:rsidRDefault="00EC31E1" w:rsidP="008B1DEC">
            <w:pPr>
              <w:rPr>
                <w:b/>
              </w:rPr>
            </w:pPr>
          </w:p>
        </w:tc>
        <w:tc>
          <w:tcPr>
            <w:tcW w:w="158" w:type="pct"/>
            <w:tcBorders>
              <w:bottom w:val="single" w:sz="4" w:space="0" w:color="auto"/>
            </w:tcBorders>
            <w:shd w:val="clear" w:color="auto" w:fill="auto"/>
            <w:vAlign w:val="center"/>
          </w:tcPr>
          <w:p w14:paraId="2CF2C3A8" w14:textId="77777777" w:rsidR="00EC31E1" w:rsidRDefault="00EC31E1" w:rsidP="008B1DEC">
            <w:pPr>
              <w:rPr>
                <w:b/>
              </w:rPr>
            </w:pPr>
          </w:p>
        </w:tc>
        <w:tc>
          <w:tcPr>
            <w:tcW w:w="158" w:type="pct"/>
            <w:tcBorders>
              <w:bottom w:val="single" w:sz="4" w:space="0" w:color="auto"/>
            </w:tcBorders>
            <w:vAlign w:val="center"/>
          </w:tcPr>
          <w:p w14:paraId="7848DCF8" w14:textId="77777777" w:rsidR="00EC31E1" w:rsidRDefault="00EC31E1" w:rsidP="008B1DEC">
            <w:pPr>
              <w:rPr>
                <w:b/>
              </w:rPr>
            </w:pPr>
          </w:p>
        </w:tc>
        <w:tc>
          <w:tcPr>
            <w:tcW w:w="223" w:type="pct"/>
            <w:tcBorders>
              <w:bottom w:val="single" w:sz="4" w:space="0" w:color="auto"/>
            </w:tcBorders>
            <w:vAlign w:val="center"/>
          </w:tcPr>
          <w:p w14:paraId="1E52073D" w14:textId="77777777" w:rsidR="00EC31E1" w:rsidRDefault="00EC31E1" w:rsidP="008B1DEC">
            <w:pPr>
              <w:rPr>
                <w:b/>
              </w:rPr>
            </w:pPr>
          </w:p>
        </w:tc>
        <w:tc>
          <w:tcPr>
            <w:tcW w:w="175" w:type="pct"/>
            <w:tcBorders>
              <w:bottom w:val="single" w:sz="4" w:space="0" w:color="auto"/>
            </w:tcBorders>
            <w:vAlign w:val="center"/>
          </w:tcPr>
          <w:p w14:paraId="4BEC6D6D" w14:textId="77777777" w:rsidR="00EC31E1" w:rsidRDefault="00EC31E1" w:rsidP="008B1DEC">
            <w:pPr>
              <w:rPr>
                <w:b/>
              </w:rPr>
            </w:pPr>
          </w:p>
        </w:tc>
        <w:tc>
          <w:tcPr>
            <w:tcW w:w="200" w:type="pct"/>
            <w:tcBorders>
              <w:bottom w:val="single" w:sz="4" w:space="0" w:color="auto"/>
            </w:tcBorders>
            <w:vAlign w:val="center"/>
          </w:tcPr>
          <w:p w14:paraId="482EC643" w14:textId="77777777" w:rsidR="00EC31E1" w:rsidRDefault="00EC31E1" w:rsidP="008B1DEC">
            <w:pPr>
              <w:rPr>
                <w:b/>
              </w:rPr>
            </w:pPr>
          </w:p>
        </w:tc>
        <w:tc>
          <w:tcPr>
            <w:tcW w:w="198" w:type="pct"/>
            <w:tcBorders>
              <w:bottom w:val="single" w:sz="4" w:space="0" w:color="auto"/>
            </w:tcBorders>
            <w:vAlign w:val="center"/>
          </w:tcPr>
          <w:p w14:paraId="4578E61C" w14:textId="77777777" w:rsidR="00EC31E1" w:rsidRDefault="00EC31E1" w:rsidP="008B1DEC">
            <w:pPr>
              <w:rPr>
                <w:b/>
              </w:rPr>
            </w:pPr>
          </w:p>
        </w:tc>
        <w:tc>
          <w:tcPr>
            <w:tcW w:w="195" w:type="pct"/>
            <w:tcBorders>
              <w:bottom w:val="single" w:sz="4" w:space="0" w:color="auto"/>
            </w:tcBorders>
            <w:vAlign w:val="center"/>
          </w:tcPr>
          <w:p w14:paraId="4A209DFB" w14:textId="77777777" w:rsidR="00EC31E1" w:rsidRDefault="00EC31E1" w:rsidP="008B1DEC">
            <w:pPr>
              <w:rPr>
                <w:b/>
              </w:rPr>
            </w:pPr>
          </w:p>
        </w:tc>
        <w:tc>
          <w:tcPr>
            <w:tcW w:w="725" w:type="pct"/>
            <w:tcBorders>
              <w:bottom w:val="single" w:sz="4" w:space="0" w:color="auto"/>
            </w:tcBorders>
          </w:tcPr>
          <w:p w14:paraId="60598FE8" w14:textId="77777777" w:rsidR="00EC31E1" w:rsidRDefault="00EC31E1" w:rsidP="008B1DEC">
            <w:pPr>
              <w:rPr>
                <w:b/>
              </w:rPr>
            </w:pPr>
          </w:p>
        </w:tc>
      </w:tr>
      <w:tr w:rsidR="0020025A" w14:paraId="482269F5" w14:textId="77777777" w:rsidTr="00064DDA">
        <w:trPr>
          <w:trHeight w:val="519"/>
        </w:trPr>
        <w:tc>
          <w:tcPr>
            <w:tcW w:w="1875" w:type="pct"/>
            <w:tcBorders>
              <w:bottom w:val="single" w:sz="4" w:space="0" w:color="auto"/>
            </w:tcBorders>
            <w:vAlign w:val="center"/>
          </w:tcPr>
          <w:p w14:paraId="208B388E" w14:textId="3A5FF0E2" w:rsidR="00EC31E1" w:rsidRDefault="00E83151" w:rsidP="008B1DEC">
            <w:r>
              <w:t xml:space="preserve">Development and Validation of Questionnaire – </w:t>
            </w:r>
            <w:r w:rsidR="0020025A">
              <w:br/>
            </w:r>
            <w:r>
              <w:t>advertising and recruiting summer studentship</w:t>
            </w:r>
          </w:p>
        </w:tc>
        <w:tc>
          <w:tcPr>
            <w:tcW w:w="236" w:type="pct"/>
            <w:tcBorders>
              <w:bottom w:val="single" w:sz="4" w:space="0" w:color="auto"/>
            </w:tcBorders>
            <w:shd w:val="clear" w:color="auto" w:fill="auto"/>
            <w:vAlign w:val="center"/>
          </w:tcPr>
          <w:p w14:paraId="1805625A" w14:textId="77777777" w:rsidR="00EC31E1" w:rsidRDefault="00EC31E1" w:rsidP="008B1DEC">
            <w:pPr>
              <w:rPr>
                <w:b/>
              </w:rPr>
            </w:pPr>
          </w:p>
        </w:tc>
        <w:tc>
          <w:tcPr>
            <w:tcW w:w="219" w:type="pct"/>
            <w:tcBorders>
              <w:bottom w:val="single" w:sz="4" w:space="0" w:color="auto"/>
            </w:tcBorders>
            <w:shd w:val="clear" w:color="auto" w:fill="auto"/>
            <w:vAlign w:val="center"/>
          </w:tcPr>
          <w:p w14:paraId="219AC41B" w14:textId="77777777" w:rsidR="00EC31E1" w:rsidRDefault="00EC31E1" w:rsidP="008B1DEC">
            <w:pPr>
              <w:rPr>
                <w:b/>
              </w:rPr>
            </w:pPr>
          </w:p>
        </w:tc>
        <w:tc>
          <w:tcPr>
            <w:tcW w:w="224" w:type="pct"/>
            <w:tcBorders>
              <w:bottom w:val="single" w:sz="4" w:space="0" w:color="auto"/>
            </w:tcBorders>
            <w:vAlign w:val="center"/>
          </w:tcPr>
          <w:p w14:paraId="4961F622" w14:textId="77777777" w:rsidR="00EC31E1" w:rsidRDefault="00EC31E1" w:rsidP="008B1DEC">
            <w:pPr>
              <w:rPr>
                <w:b/>
              </w:rPr>
            </w:pPr>
          </w:p>
        </w:tc>
        <w:tc>
          <w:tcPr>
            <w:tcW w:w="190" w:type="pct"/>
            <w:tcBorders>
              <w:bottom w:val="single" w:sz="4" w:space="0" w:color="auto"/>
            </w:tcBorders>
            <w:shd w:val="clear" w:color="auto" w:fill="auto"/>
            <w:vAlign w:val="center"/>
          </w:tcPr>
          <w:p w14:paraId="4E2C4447" w14:textId="77777777" w:rsidR="00EC31E1" w:rsidRDefault="00EC31E1" w:rsidP="008B1DEC">
            <w:pPr>
              <w:rPr>
                <w:b/>
              </w:rPr>
            </w:pPr>
          </w:p>
        </w:tc>
        <w:tc>
          <w:tcPr>
            <w:tcW w:w="224" w:type="pct"/>
            <w:tcBorders>
              <w:bottom w:val="single" w:sz="4" w:space="0" w:color="auto"/>
            </w:tcBorders>
            <w:shd w:val="clear" w:color="auto" w:fill="auto"/>
            <w:vAlign w:val="center"/>
          </w:tcPr>
          <w:p w14:paraId="13442E0A" w14:textId="77777777" w:rsidR="00EC31E1" w:rsidRDefault="00EC31E1" w:rsidP="008B1DEC">
            <w:pPr>
              <w:rPr>
                <w:b/>
              </w:rPr>
            </w:pPr>
          </w:p>
        </w:tc>
        <w:tc>
          <w:tcPr>
            <w:tcW w:w="158" w:type="pct"/>
            <w:tcBorders>
              <w:bottom w:val="single" w:sz="4" w:space="0" w:color="auto"/>
            </w:tcBorders>
            <w:shd w:val="clear" w:color="auto" w:fill="A6A6A6" w:themeFill="background1" w:themeFillShade="A6"/>
            <w:vAlign w:val="center"/>
          </w:tcPr>
          <w:p w14:paraId="39A6EBBB" w14:textId="77777777" w:rsidR="00EC31E1" w:rsidRDefault="00EC31E1" w:rsidP="008B1DEC">
            <w:pPr>
              <w:rPr>
                <w:b/>
              </w:rPr>
            </w:pPr>
          </w:p>
        </w:tc>
        <w:tc>
          <w:tcPr>
            <w:tcW w:w="158" w:type="pct"/>
            <w:tcBorders>
              <w:bottom w:val="single" w:sz="4" w:space="0" w:color="auto"/>
            </w:tcBorders>
            <w:vAlign w:val="center"/>
          </w:tcPr>
          <w:p w14:paraId="53AE4451" w14:textId="77777777" w:rsidR="00EC31E1" w:rsidRDefault="00EC31E1" w:rsidP="008B1DEC">
            <w:pPr>
              <w:rPr>
                <w:b/>
              </w:rPr>
            </w:pPr>
          </w:p>
        </w:tc>
        <w:tc>
          <w:tcPr>
            <w:tcW w:w="223" w:type="pct"/>
            <w:tcBorders>
              <w:bottom w:val="single" w:sz="4" w:space="0" w:color="auto"/>
            </w:tcBorders>
            <w:vAlign w:val="center"/>
          </w:tcPr>
          <w:p w14:paraId="5F7FBA08" w14:textId="77777777" w:rsidR="00EC31E1" w:rsidRDefault="00EC31E1" w:rsidP="008B1DEC">
            <w:pPr>
              <w:rPr>
                <w:b/>
              </w:rPr>
            </w:pPr>
          </w:p>
        </w:tc>
        <w:tc>
          <w:tcPr>
            <w:tcW w:w="175" w:type="pct"/>
            <w:tcBorders>
              <w:bottom w:val="single" w:sz="4" w:space="0" w:color="auto"/>
            </w:tcBorders>
            <w:vAlign w:val="center"/>
          </w:tcPr>
          <w:p w14:paraId="4210A03E" w14:textId="77777777" w:rsidR="00EC31E1" w:rsidRDefault="00EC31E1" w:rsidP="008B1DEC">
            <w:pPr>
              <w:rPr>
                <w:b/>
              </w:rPr>
            </w:pPr>
          </w:p>
        </w:tc>
        <w:tc>
          <w:tcPr>
            <w:tcW w:w="200" w:type="pct"/>
            <w:tcBorders>
              <w:bottom w:val="single" w:sz="4" w:space="0" w:color="auto"/>
            </w:tcBorders>
            <w:vAlign w:val="center"/>
          </w:tcPr>
          <w:p w14:paraId="12E0547A" w14:textId="77777777" w:rsidR="00EC31E1" w:rsidRDefault="00EC31E1" w:rsidP="008B1DEC">
            <w:pPr>
              <w:rPr>
                <w:b/>
              </w:rPr>
            </w:pPr>
          </w:p>
        </w:tc>
        <w:tc>
          <w:tcPr>
            <w:tcW w:w="198" w:type="pct"/>
            <w:tcBorders>
              <w:bottom w:val="single" w:sz="4" w:space="0" w:color="auto"/>
            </w:tcBorders>
            <w:vAlign w:val="center"/>
          </w:tcPr>
          <w:p w14:paraId="431579A7" w14:textId="77777777" w:rsidR="00EC31E1" w:rsidRDefault="00EC31E1" w:rsidP="008B1DEC">
            <w:pPr>
              <w:rPr>
                <w:b/>
              </w:rPr>
            </w:pPr>
          </w:p>
        </w:tc>
        <w:tc>
          <w:tcPr>
            <w:tcW w:w="195" w:type="pct"/>
            <w:tcBorders>
              <w:bottom w:val="single" w:sz="4" w:space="0" w:color="auto"/>
            </w:tcBorders>
            <w:vAlign w:val="center"/>
          </w:tcPr>
          <w:p w14:paraId="29E8D163" w14:textId="77777777" w:rsidR="00EC31E1" w:rsidRDefault="00EC31E1" w:rsidP="008B1DEC">
            <w:pPr>
              <w:rPr>
                <w:b/>
              </w:rPr>
            </w:pPr>
          </w:p>
        </w:tc>
        <w:tc>
          <w:tcPr>
            <w:tcW w:w="725" w:type="pct"/>
            <w:tcBorders>
              <w:bottom w:val="single" w:sz="4" w:space="0" w:color="auto"/>
            </w:tcBorders>
          </w:tcPr>
          <w:p w14:paraId="63B59502" w14:textId="77777777" w:rsidR="00EC31E1" w:rsidRDefault="00EC31E1" w:rsidP="008B1DEC">
            <w:pPr>
              <w:rPr>
                <w:b/>
              </w:rPr>
            </w:pPr>
          </w:p>
        </w:tc>
      </w:tr>
    </w:tbl>
    <w:p w14:paraId="30887C2F" w14:textId="77777777" w:rsidR="00064DDA" w:rsidRDefault="00064DDA">
      <w:r>
        <w:br w:type="page"/>
      </w:r>
    </w:p>
    <w:tbl>
      <w:tblPr>
        <w:tblStyle w:val="TableGrid"/>
        <w:tblW w:w="5000" w:type="pct"/>
        <w:tblLook w:val="04A0" w:firstRow="1" w:lastRow="0" w:firstColumn="1" w:lastColumn="0" w:noHBand="0" w:noVBand="1"/>
      </w:tblPr>
      <w:tblGrid>
        <w:gridCol w:w="3397"/>
        <w:gridCol w:w="427"/>
        <w:gridCol w:w="396"/>
        <w:gridCol w:w="406"/>
        <w:gridCol w:w="344"/>
        <w:gridCol w:w="406"/>
        <w:gridCol w:w="287"/>
        <w:gridCol w:w="287"/>
        <w:gridCol w:w="404"/>
        <w:gridCol w:w="318"/>
        <w:gridCol w:w="362"/>
        <w:gridCol w:w="359"/>
        <w:gridCol w:w="353"/>
        <w:gridCol w:w="1314"/>
      </w:tblGrid>
      <w:tr w:rsidR="00064DDA" w14:paraId="06EF5E80" w14:textId="77777777" w:rsidTr="00064DDA">
        <w:tc>
          <w:tcPr>
            <w:tcW w:w="1875" w:type="pct"/>
            <w:vAlign w:val="center"/>
          </w:tcPr>
          <w:p w14:paraId="6B52DE56" w14:textId="5A7E0B68" w:rsidR="00064DDA" w:rsidRPr="00273E24" w:rsidRDefault="00064DDA" w:rsidP="008C3D76">
            <w:pPr>
              <w:jc w:val="right"/>
            </w:pPr>
            <w:r>
              <w:rPr>
                <w:b/>
              </w:rPr>
              <w:lastRenderedPageBreak/>
              <w:t>2019</w:t>
            </w:r>
          </w:p>
        </w:tc>
        <w:tc>
          <w:tcPr>
            <w:tcW w:w="236" w:type="pct"/>
            <w:vAlign w:val="center"/>
          </w:tcPr>
          <w:p w14:paraId="65287AC2" w14:textId="77777777" w:rsidR="00064DDA" w:rsidRDefault="00064DDA" w:rsidP="008C3D76">
            <w:pPr>
              <w:rPr>
                <w:b/>
              </w:rPr>
            </w:pPr>
            <w:r w:rsidRPr="00273E24">
              <w:t>J</w:t>
            </w:r>
          </w:p>
        </w:tc>
        <w:tc>
          <w:tcPr>
            <w:tcW w:w="219" w:type="pct"/>
            <w:vAlign w:val="center"/>
          </w:tcPr>
          <w:p w14:paraId="5CFA4582" w14:textId="77777777" w:rsidR="00064DDA" w:rsidRDefault="00064DDA" w:rsidP="008C3D76">
            <w:pPr>
              <w:rPr>
                <w:b/>
              </w:rPr>
            </w:pPr>
            <w:r w:rsidRPr="00273E24">
              <w:t>F</w:t>
            </w:r>
          </w:p>
        </w:tc>
        <w:tc>
          <w:tcPr>
            <w:tcW w:w="224" w:type="pct"/>
            <w:vAlign w:val="center"/>
          </w:tcPr>
          <w:p w14:paraId="08496EB0" w14:textId="77777777" w:rsidR="00064DDA" w:rsidRDefault="00064DDA" w:rsidP="008C3D76">
            <w:pPr>
              <w:rPr>
                <w:b/>
              </w:rPr>
            </w:pPr>
            <w:r w:rsidRPr="00273E24">
              <w:t>M</w:t>
            </w:r>
          </w:p>
        </w:tc>
        <w:tc>
          <w:tcPr>
            <w:tcW w:w="190" w:type="pct"/>
            <w:vAlign w:val="center"/>
          </w:tcPr>
          <w:p w14:paraId="0427FCFB" w14:textId="77777777" w:rsidR="00064DDA" w:rsidRDefault="00064DDA" w:rsidP="008C3D76">
            <w:pPr>
              <w:rPr>
                <w:b/>
              </w:rPr>
            </w:pPr>
            <w:r>
              <w:t>A</w:t>
            </w:r>
          </w:p>
        </w:tc>
        <w:tc>
          <w:tcPr>
            <w:tcW w:w="224" w:type="pct"/>
            <w:vAlign w:val="center"/>
          </w:tcPr>
          <w:p w14:paraId="0D20CEA7" w14:textId="77777777" w:rsidR="00064DDA" w:rsidRDefault="00064DDA" w:rsidP="008C3D76">
            <w:pPr>
              <w:rPr>
                <w:b/>
              </w:rPr>
            </w:pPr>
            <w:r>
              <w:t>M</w:t>
            </w:r>
          </w:p>
        </w:tc>
        <w:tc>
          <w:tcPr>
            <w:tcW w:w="158" w:type="pct"/>
            <w:vAlign w:val="center"/>
          </w:tcPr>
          <w:p w14:paraId="3EA48940" w14:textId="77777777" w:rsidR="00064DDA" w:rsidRDefault="00064DDA" w:rsidP="008C3D76">
            <w:pPr>
              <w:rPr>
                <w:b/>
              </w:rPr>
            </w:pPr>
            <w:r>
              <w:t>J</w:t>
            </w:r>
          </w:p>
        </w:tc>
        <w:tc>
          <w:tcPr>
            <w:tcW w:w="158" w:type="pct"/>
            <w:vAlign w:val="center"/>
          </w:tcPr>
          <w:p w14:paraId="49323903" w14:textId="77777777" w:rsidR="00064DDA" w:rsidRDefault="00064DDA" w:rsidP="008C3D76">
            <w:pPr>
              <w:rPr>
                <w:b/>
              </w:rPr>
            </w:pPr>
            <w:r>
              <w:t>J</w:t>
            </w:r>
          </w:p>
        </w:tc>
        <w:tc>
          <w:tcPr>
            <w:tcW w:w="223" w:type="pct"/>
            <w:vAlign w:val="center"/>
          </w:tcPr>
          <w:p w14:paraId="26C1FCFC" w14:textId="77777777" w:rsidR="00064DDA" w:rsidRDefault="00064DDA" w:rsidP="008C3D76">
            <w:pPr>
              <w:rPr>
                <w:b/>
              </w:rPr>
            </w:pPr>
            <w:r>
              <w:t>A</w:t>
            </w:r>
          </w:p>
        </w:tc>
        <w:tc>
          <w:tcPr>
            <w:tcW w:w="175" w:type="pct"/>
            <w:vAlign w:val="center"/>
          </w:tcPr>
          <w:p w14:paraId="7B1321AA" w14:textId="77777777" w:rsidR="00064DDA" w:rsidRDefault="00064DDA" w:rsidP="008C3D76">
            <w:pPr>
              <w:rPr>
                <w:b/>
              </w:rPr>
            </w:pPr>
            <w:r>
              <w:t>S</w:t>
            </w:r>
          </w:p>
        </w:tc>
        <w:tc>
          <w:tcPr>
            <w:tcW w:w="200" w:type="pct"/>
            <w:vAlign w:val="center"/>
          </w:tcPr>
          <w:p w14:paraId="27FF79F6" w14:textId="77777777" w:rsidR="00064DDA" w:rsidRDefault="00064DDA" w:rsidP="008C3D76">
            <w:pPr>
              <w:rPr>
                <w:b/>
              </w:rPr>
            </w:pPr>
            <w:r>
              <w:t>O</w:t>
            </w:r>
          </w:p>
        </w:tc>
        <w:tc>
          <w:tcPr>
            <w:tcW w:w="198" w:type="pct"/>
            <w:vAlign w:val="center"/>
          </w:tcPr>
          <w:p w14:paraId="0EF687F2" w14:textId="77777777" w:rsidR="00064DDA" w:rsidRDefault="00064DDA" w:rsidP="008C3D76">
            <w:pPr>
              <w:rPr>
                <w:b/>
              </w:rPr>
            </w:pPr>
            <w:r>
              <w:t>N</w:t>
            </w:r>
          </w:p>
        </w:tc>
        <w:tc>
          <w:tcPr>
            <w:tcW w:w="195" w:type="pct"/>
            <w:vAlign w:val="center"/>
          </w:tcPr>
          <w:p w14:paraId="22C9FD86" w14:textId="77777777" w:rsidR="00064DDA" w:rsidRDefault="00064DDA" w:rsidP="008C3D76">
            <w:pPr>
              <w:rPr>
                <w:b/>
              </w:rPr>
            </w:pPr>
            <w:r>
              <w:t>D</w:t>
            </w:r>
          </w:p>
        </w:tc>
        <w:tc>
          <w:tcPr>
            <w:tcW w:w="725" w:type="pct"/>
          </w:tcPr>
          <w:p w14:paraId="3A0FB068" w14:textId="77777777" w:rsidR="00064DDA" w:rsidRDefault="00064DDA" w:rsidP="008C3D76"/>
        </w:tc>
      </w:tr>
      <w:tr w:rsidR="0020025A" w14:paraId="13766289" w14:textId="77777777" w:rsidTr="00064DDA">
        <w:trPr>
          <w:trHeight w:val="519"/>
        </w:trPr>
        <w:tc>
          <w:tcPr>
            <w:tcW w:w="1875" w:type="pct"/>
            <w:tcBorders>
              <w:bottom w:val="single" w:sz="4" w:space="0" w:color="auto"/>
            </w:tcBorders>
            <w:vAlign w:val="center"/>
          </w:tcPr>
          <w:p w14:paraId="7230493B" w14:textId="77777777" w:rsidR="00EB46E3" w:rsidRDefault="00EB46E3" w:rsidP="008B1DEC">
            <w:r>
              <w:t>Development and Validation of Questionnaire –</w:t>
            </w:r>
          </w:p>
          <w:p w14:paraId="41764CAD" w14:textId="77777777" w:rsidR="00EB46E3" w:rsidRPr="00273E24" w:rsidRDefault="00EB46E3" w:rsidP="008B1DEC">
            <w:r>
              <w:t>Build bank of statements and pilot questionnaire. Edits to questionnaire</w:t>
            </w:r>
          </w:p>
        </w:tc>
        <w:tc>
          <w:tcPr>
            <w:tcW w:w="236" w:type="pct"/>
            <w:tcBorders>
              <w:bottom w:val="single" w:sz="4" w:space="0" w:color="auto"/>
            </w:tcBorders>
            <w:shd w:val="clear" w:color="auto" w:fill="auto"/>
            <w:vAlign w:val="center"/>
          </w:tcPr>
          <w:p w14:paraId="72686695" w14:textId="77777777" w:rsidR="00EB46E3" w:rsidRDefault="00EB46E3" w:rsidP="008B1DEC">
            <w:pPr>
              <w:rPr>
                <w:b/>
              </w:rPr>
            </w:pPr>
          </w:p>
        </w:tc>
        <w:tc>
          <w:tcPr>
            <w:tcW w:w="219" w:type="pct"/>
            <w:tcBorders>
              <w:bottom w:val="single" w:sz="4" w:space="0" w:color="auto"/>
            </w:tcBorders>
            <w:shd w:val="clear" w:color="auto" w:fill="auto"/>
            <w:vAlign w:val="center"/>
          </w:tcPr>
          <w:p w14:paraId="2A3444E3" w14:textId="77777777" w:rsidR="00EB46E3" w:rsidRDefault="00EB46E3" w:rsidP="008B1DEC">
            <w:pPr>
              <w:rPr>
                <w:b/>
              </w:rPr>
            </w:pPr>
          </w:p>
        </w:tc>
        <w:tc>
          <w:tcPr>
            <w:tcW w:w="224" w:type="pct"/>
            <w:tcBorders>
              <w:bottom w:val="single" w:sz="4" w:space="0" w:color="auto"/>
            </w:tcBorders>
            <w:shd w:val="clear" w:color="auto" w:fill="auto"/>
            <w:vAlign w:val="center"/>
          </w:tcPr>
          <w:p w14:paraId="32437B87" w14:textId="77777777" w:rsidR="00EB46E3" w:rsidRDefault="00EB46E3" w:rsidP="008B1DEC">
            <w:pPr>
              <w:rPr>
                <w:b/>
              </w:rPr>
            </w:pPr>
          </w:p>
        </w:tc>
        <w:tc>
          <w:tcPr>
            <w:tcW w:w="190" w:type="pct"/>
            <w:tcBorders>
              <w:bottom w:val="single" w:sz="4" w:space="0" w:color="auto"/>
            </w:tcBorders>
            <w:shd w:val="clear" w:color="auto" w:fill="auto"/>
            <w:vAlign w:val="center"/>
          </w:tcPr>
          <w:p w14:paraId="61E6B352" w14:textId="77777777" w:rsidR="00EB46E3" w:rsidRDefault="00EB46E3" w:rsidP="008B1DEC">
            <w:pPr>
              <w:rPr>
                <w:b/>
              </w:rPr>
            </w:pPr>
          </w:p>
        </w:tc>
        <w:tc>
          <w:tcPr>
            <w:tcW w:w="224" w:type="pct"/>
            <w:tcBorders>
              <w:bottom w:val="single" w:sz="4" w:space="0" w:color="auto"/>
            </w:tcBorders>
            <w:shd w:val="clear" w:color="auto" w:fill="auto"/>
            <w:vAlign w:val="center"/>
          </w:tcPr>
          <w:p w14:paraId="6A7A435A" w14:textId="77777777" w:rsidR="00EB46E3" w:rsidRDefault="00EB46E3" w:rsidP="008B1DEC">
            <w:pPr>
              <w:rPr>
                <w:b/>
              </w:rPr>
            </w:pPr>
          </w:p>
        </w:tc>
        <w:tc>
          <w:tcPr>
            <w:tcW w:w="158" w:type="pct"/>
            <w:tcBorders>
              <w:bottom w:val="single" w:sz="4" w:space="0" w:color="auto"/>
            </w:tcBorders>
            <w:shd w:val="clear" w:color="auto" w:fill="auto"/>
            <w:vAlign w:val="center"/>
          </w:tcPr>
          <w:p w14:paraId="6F76C97B" w14:textId="77777777" w:rsidR="00EB46E3" w:rsidRDefault="00EB46E3" w:rsidP="008B1DEC">
            <w:pPr>
              <w:rPr>
                <w:b/>
              </w:rPr>
            </w:pPr>
          </w:p>
        </w:tc>
        <w:tc>
          <w:tcPr>
            <w:tcW w:w="158" w:type="pct"/>
            <w:tcBorders>
              <w:bottom w:val="single" w:sz="4" w:space="0" w:color="auto"/>
            </w:tcBorders>
            <w:shd w:val="clear" w:color="auto" w:fill="A6A6A6" w:themeFill="background1" w:themeFillShade="A6"/>
            <w:vAlign w:val="center"/>
          </w:tcPr>
          <w:p w14:paraId="3B1C6234" w14:textId="77777777" w:rsidR="00EB46E3" w:rsidRDefault="00EB46E3" w:rsidP="008B1DEC">
            <w:pPr>
              <w:rPr>
                <w:b/>
              </w:rPr>
            </w:pPr>
          </w:p>
        </w:tc>
        <w:tc>
          <w:tcPr>
            <w:tcW w:w="223" w:type="pct"/>
            <w:tcBorders>
              <w:bottom w:val="single" w:sz="4" w:space="0" w:color="auto"/>
            </w:tcBorders>
            <w:shd w:val="clear" w:color="auto" w:fill="auto"/>
            <w:vAlign w:val="center"/>
          </w:tcPr>
          <w:p w14:paraId="4AF03BBB" w14:textId="77777777" w:rsidR="00EB46E3" w:rsidRDefault="00EB46E3" w:rsidP="008B1DEC">
            <w:pPr>
              <w:rPr>
                <w:b/>
              </w:rPr>
            </w:pPr>
          </w:p>
        </w:tc>
        <w:tc>
          <w:tcPr>
            <w:tcW w:w="175" w:type="pct"/>
            <w:tcBorders>
              <w:bottom w:val="single" w:sz="4" w:space="0" w:color="auto"/>
            </w:tcBorders>
            <w:shd w:val="clear" w:color="auto" w:fill="auto"/>
            <w:vAlign w:val="center"/>
          </w:tcPr>
          <w:p w14:paraId="7D3062C6" w14:textId="77777777" w:rsidR="00EB46E3" w:rsidRDefault="00EB46E3" w:rsidP="008B1DEC">
            <w:pPr>
              <w:rPr>
                <w:b/>
              </w:rPr>
            </w:pPr>
          </w:p>
        </w:tc>
        <w:tc>
          <w:tcPr>
            <w:tcW w:w="200" w:type="pct"/>
            <w:tcBorders>
              <w:bottom w:val="single" w:sz="4" w:space="0" w:color="auto"/>
            </w:tcBorders>
            <w:shd w:val="clear" w:color="auto" w:fill="auto"/>
            <w:vAlign w:val="center"/>
          </w:tcPr>
          <w:p w14:paraId="444A5112" w14:textId="77777777" w:rsidR="00EB46E3" w:rsidRDefault="00EB46E3" w:rsidP="008B1DEC">
            <w:pPr>
              <w:rPr>
                <w:b/>
              </w:rPr>
            </w:pPr>
          </w:p>
        </w:tc>
        <w:tc>
          <w:tcPr>
            <w:tcW w:w="198" w:type="pct"/>
            <w:tcBorders>
              <w:bottom w:val="single" w:sz="4" w:space="0" w:color="auto"/>
            </w:tcBorders>
            <w:shd w:val="clear" w:color="auto" w:fill="auto"/>
            <w:vAlign w:val="center"/>
          </w:tcPr>
          <w:p w14:paraId="72150537" w14:textId="77777777" w:rsidR="00EB46E3" w:rsidRDefault="00EB46E3" w:rsidP="008B1DEC">
            <w:pPr>
              <w:rPr>
                <w:b/>
              </w:rPr>
            </w:pPr>
          </w:p>
        </w:tc>
        <w:tc>
          <w:tcPr>
            <w:tcW w:w="195" w:type="pct"/>
            <w:tcBorders>
              <w:bottom w:val="single" w:sz="4" w:space="0" w:color="auto"/>
            </w:tcBorders>
            <w:shd w:val="clear" w:color="auto" w:fill="auto"/>
            <w:vAlign w:val="center"/>
          </w:tcPr>
          <w:p w14:paraId="2B75FB7A" w14:textId="77777777" w:rsidR="00EB46E3" w:rsidRDefault="00EB46E3" w:rsidP="008B1DEC">
            <w:pPr>
              <w:rPr>
                <w:b/>
              </w:rPr>
            </w:pPr>
          </w:p>
        </w:tc>
        <w:tc>
          <w:tcPr>
            <w:tcW w:w="725" w:type="pct"/>
            <w:tcBorders>
              <w:bottom w:val="single" w:sz="4" w:space="0" w:color="auto"/>
            </w:tcBorders>
          </w:tcPr>
          <w:p w14:paraId="683D51C2" w14:textId="64D46CC7" w:rsidR="00EB46E3" w:rsidRDefault="00EB46E3" w:rsidP="008B1DEC">
            <w:pPr>
              <w:rPr>
                <w:b/>
              </w:rPr>
            </w:pPr>
          </w:p>
        </w:tc>
      </w:tr>
      <w:tr w:rsidR="0020025A" w14:paraId="3486F969" w14:textId="77777777" w:rsidTr="00064DDA">
        <w:tc>
          <w:tcPr>
            <w:tcW w:w="1875" w:type="pct"/>
            <w:tcBorders>
              <w:top w:val="single" w:sz="4" w:space="0" w:color="auto"/>
            </w:tcBorders>
            <w:vAlign w:val="center"/>
          </w:tcPr>
          <w:p w14:paraId="3FAEDA31" w14:textId="77777777" w:rsidR="00EB46E3" w:rsidRDefault="00EB46E3" w:rsidP="008B1DEC">
            <w:r>
              <w:t>Development and Validation of Questionnaire –</w:t>
            </w:r>
          </w:p>
          <w:p w14:paraId="31F55B06" w14:textId="77777777" w:rsidR="00EB46E3" w:rsidRDefault="00EB46E3" w:rsidP="008B1DEC">
            <w:r>
              <w:t>Distribution, reminders (3wk deadline)</w:t>
            </w:r>
          </w:p>
        </w:tc>
        <w:tc>
          <w:tcPr>
            <w:tcW w:w="236" w:type="pct"/>
            <w:tcBorders>
              <w:top w:val="single" w:sz="4" w:space="0" w:color="auto"/>
            </w:tcBorders>
            <w:shd w:val="clear" w:color="auto" w:fill="auto"/>
            <w:vAlign w:val="center"/>
          </w:tcPr>
          <w:p w14:paraId="2CB1CB20" w14:textId="77777777" w:rsidR="00EB46E3" w:rsidRDefault="00EB46E3" w:rsidP="008B1DEC">
            <w:pPr>
              <w:rPr>
                <w:b/>
              </w:rPr>
            </w:pPr>
          </w:p>
        </w:tc>
        <w:tc>
          <w:tcPr>
            <w:tcW w:w="219" w:type="pct"/>
            <w:tcBorders>
              <w:top w:val="single" w:sz="4" w:space="0" w:color="auto"/>
            </w:tcBorders>
            <w:shd w:val="clear" w:color="auto" w:fill="auto"/>
            <w:vAlign w:val="center"/>
          </w:tcPr>
          <w:p w14:paraId="3BCA4B37" w14:textId="77777777" w:rsidR="00EB46E3" w:rsidRDefault="00EB46E3" w:rsidP="008B1DEC">
            <w:pPr>
              <w:rPr>
                <w:b/>
              </w:rPr>
            </w:pPr>
          </w:p>
        </w:tc>
        <w:tc>
          <w:tcPr>
            <w:tcW w:w="224" w:type="pct"/>
            <w:tcBorders>
              <w:top w:val="single" w:sz="4" w:space="0" w:color="auto"/>
            </w:tcBorders>
            <w:shd w:val="clear" w:color="auto" w:fill="auto"/>
            <w:vAlign w:val="center"/>
          </w:tcPr>
          <w:p w14:paraId="5AB4467C" w14:textId="77777777" w:rsidR="00EB46E3" w:rsidRDefault="00EB46E3" w:rsidP="008B1DEC">
            <w:pPr>
              <w:rPr>
                <w:b/>
              </w:rPr>
            </w:pPr>
          </w:p>
        </w:tc>
        <w:tc>
          <w:tcPr>
            <w:tcW w:w="190" w:type="pct"/>
            <w:tcBorders>
              <w:top w:val="single" w:sz="4" w:space="0" w:color="auto"/>
            </w:tcBorders>
            <w:shd w:val="clear" w:color="auto" w:fill="auto"/>
            <w:vAlign w:val="center"/>
          </w:tcPr>
          <w:p w14:paraId="5100E427" w14:textId="77777777" w:rsidR="00EB46E3" w:rsidRDefault="00EB46E3" w:rsidP="008B1DEC">
            <w:pPr>
              <w:rPr>
                <w:b/>
              </w:rPr>
            </w:pPr>
          </w:p>
        </w:tc>
        <w:tc>
          <w:tcPr>
            <w:tcW w:w="224" w:type="pct"/>
            <w:tcBorders>
              <w:top w:val="single" w:sz="4" w:space="0" w:color="auto"/>
            </w:tcBorders>
            <w:shd w:val="clear" w:color="auto" w:fill="auto"/>
            <w:vAlign w:val="center"/>
          </w:tcPr>
          <w:p w14:paraId="2A3D9598" w14:textId="77777777" w:rsidR="00EB46E3" w:rsidRDefault="00EB46E3" w:rsidP="008B1DEC">
            <w:pPr>
              <w:rPr>
                <w:b/>
              </w:rPr>
            </w:pPr>
          </w:p>
        </w:tc>
        <w:tc>
          <w:tcPr>
            <w:tcW w:w="158" w:type="pct"/>
            <w:tcBorders>
              <w:top w:val="single" w:sz="4" w:space="0" w:color="auto"/>
            </w:tcBorders>
            <w:shd w:val="clear" w:color="auto" w:fill="auto"/>
            <w:vAlign w:val="center"/>
          </w:tcPr>
          <w:p w14:paraId="17A0B180" w14:textId="77777777" w:rsidR="00EB46E3" w:rsidRDefault="00EB46E3" w:rsidP="008B1DEC">
            <w:pPr>
              <w:rPr>
                <w:b/>
              </w:rPr>
            </w:pPr>
          </w:p>
        </w:tc>
        <w:tc>
          <w:tcPr>
            <w:tcW w:w="158" w:type="pct"/>
            <w:tcBorders>
              <w:top w:val="single" w:sz="4" w:space="0" w:color="auto"/>
            </w:tcBorders>
            <w:shd w:val="clear" w:color="auto" w:fill="A6A6A6" w:themeFill="background1" w:themeFillShade="A6"/>
            <w:vAlign w:val="center"/>
          </w:tcPr>
          <w:p w14:paraId="0AC647B5" w14:textId="77777777" w:rsidR="00EB46E3" w:rsidRDefault="00EB46E3" w:rsidP="008B1DEC">
            <w:pPr>
              <w:rPr>
                <w:b/>
              </w:rPr>
            </w:pPr>
          </w:p>
        </w:tc>
        <w:tc>
          <w:tcPr>
            <w:tcW w:w="223" w:type="pct"/>
            <w:tcBorders>
              <w:top w:val="single" w:sz="4" w:space="0" w:color="auto"/>
            </w:tcBorders>
            <w:shd w:val="clear" w:color="auto" w:fill="A6A6A6" w:themeFill="background1" w:themeFillShade="A6"/>
            <w:vAlign w:val="center"/>
          </w:tcPr>
          <w:p w14:paraId="73B993D0" w14:textId="77777777" w:rsidR="00EB46E3" w:rsidRDefault="00EB46E3" w:rsidP="008B1DEC">
            <w:pPr>
              <w:rPr>
                <w:b/>
              </w:rPr>
            </w:pPr>
          </w:p>
        </w:tc>
        <w:tc>
          <w:tcPr>
            <w:tcW w:w="175" w:type="pct"/>
            <w:tcBorders>
              <w:top w:val="single" w:sz="4" w:space="0" w:color="auto"/>
            </w:tcBorders>
            <w:shd w:val="clear" w:color="auto" w:fill="auto"/>
            <w:vAlign w:val="center"/>
          </w:tcPr>
          <w:p w14:paraId="31688115" w14:textId="77777777" w:rsidR="00EB46E3" w:rsidRDefault="00EB46E3" w:rsidP="008B1DEC">
            <w:pPr>
              <w:rPr>
                <w:b/>
              </w:rPr>
            </w:pPr>
          </w:p>
        </w:tc>
        <w:tc>
          <w:tcPr>
            <w:tcW w:w="200" w:type="pct"/>
            <w:tcBorders>
              <w:top w:val="single" w:sz="4" w:space="0" w:color="auto"/>
            </w:tcBorders>
            <w:shd w:val="clear" w:color="auto" w:fill="auto"/>
            <w:vAlign w:val="center"/>
          </w:tcPr>
          <w:p w14:paraId="112CD979" w14:textId="77777777" w:rsidR="00EB46E3" w:rsidRDefault="00EB46E3" w:rsidP="008B1DEC">
            <w:pPr>
              <w:rPr>
                <w:b/>
              </w:rPr>
            </w:pPr>
          </w:p>
        </w:tc>
        <w:tc>
          <w:tcPr>
            <w:tcW w:w="198" w:type="pct"/>
            <w:tcBorders>
              <w:top w:val="single" w:sz="4" w:space="0" w:color="auto"/>
            </w:tcBorders>
            <w:shd w:val="clear" w:color="auto" w:fill="auto"/>
            <w:vAlign w:val="center"/>
          </w:tcPr>
          <w:p w14:paraId="009FBE71" w14:textId="77777777" w:rsidR="00EB46E3" w:rsidRDefault="00EB46E3" w:rsidP="008B1DEC">
            <w:pPr>
              <w:rPr>
                <w:b/>
              </w:rPr>
            </w:pPr>
          </w:p>
        </w:tc>
        <w:tc>
          <w:tcPr>
            <w:tcW w:w="195" w:type="pct"/>
            <w:tcBorders>
              <w:top w:val="single" w:sz="4" w:space="0" w:color="auto"/>
            </w:tcBorders>
            <w:shd w:val="clear" w:color="auto" w:fill="auto"/>
            <w:vAlign w:val="center"/>
          </w:tcPr>
          <w:p w14:paraId="0B59B378" w14:textId="77777777" w:rsidR="00EB46E3" w:rsidRDefault="00EB46E3" w:rsidP="008B1DEC">
            <w:pPr>
              <w:rPr>
                <w:b/>
              </w:rPr>
            </w:pPr>
          </w:p>
        </w:tc>
        <w:tc>
          <w:tcPr>
            <w:tcW w:w="725" w:type="pct"/>
            <w:tcBorders>
              <w:top w:val="single" w:sz="4" w:space="0" w:color="auto"/>
            </w:tcBorders>
            <w:shd w:val="clear" w:color="auto" w:fill="auto"/>
          </w:tcPr>
          <w:p w14:paraId="0B46C1D7" w14:textId="77777777" w:rsidR="00EB46E3" w:rsidRDefault="00EB46E3" w:rsidP="008B1DEC">
            <w:pPr>
              <w:rPr>
                <w:b/>
              </w:rPr>
            </w:pPr>
          </w:p>
        </w:tc>
      </w:tr>
      <w:tr w:rsidR="0020025A" w14:paraId="6E6E4B5A" w14:textId="77777777" w:rsidTr="00064DDA">
        <w:tc>
          <w:tcPr>
            <w:tcW w:w="1875" w:type="pct"/>
            <w:tcBorders>
              <w:top w:val="single" w:sz="4" w:space="0" w:color="auto"/>
            </w:tcBorders>
            <w:vAlign w:val="center"/>
          </w:tcPr>
          <w:p w14:paraId="391AF7FD" w14:textId="77777777" w:rsidR="00EB46E3" w:rsidRDefault="00EB46E3" w:rsidP="008B1DEC">
            <w:r>
              <w:t>Development and Validation of Questionnaire –</w:t>
            </w:r>
          </w:p>
          <w:p w14:paraId="5AA88800" w14:textId="77777777" w:rsidR="00EB46E3" w:rsidRDefault="00EB46E3" w:rsidP="008B1DEC">
            <w:r>
              <w:t>Data analysis</w:t>
            </w:r>
          </w:p>
        </w:tc>
        <w:tc>
          <w:tcPr>
            <w:tcW w:w="236" w:type="pct"/>
            <w:tcBorders>
              <w:top w:val="single" w:sz="4" w:space="0" w:color="auto"/>
            </w:tcBorders>
            <w:shd w:val="clear" w:color="auto" w:fill="auto"/>
            <w:vAlign w:val="center"/>
          </w:tcPr>
          <w:p w14:paraId="0E765D7E" w14:textId="77777777" w:rsidR="00EB46E3" w:rsidRDefault="00EB46E3" w:rsidP="008B1DEC">
            <w:pPr>
              <w:rPr>
                <w:b/>
              </w:rPr>
            </w:pPr>
          </w:p>
        </w:tc>
        <w:tc>
          <w:tcPr>
            <w:tcW w:w="219" w:type="pct"/>
            <w:tcBorders>
              <w:top w:val="single" w:sz="4" w:space="0" w:color="auto"/>
            </w:tcBorders>
            <w:shd w:val="clear" w:color="auto" w:fill="auto"/>
            <w:vAlign w:val="center"/>
          </w:tcPr>
          <w:p w14:paraId="6DED570E" w14:textId="77777777" w:rsidR="00EB46E3" w:rsidRDefault="00EB46E3" w:rsidP="008B1DEC">
            <w:pPr>
              <w:rPr>
                <w:b/>
              </w:rPr>
            </w:pPr>
          </w:p>
        </w:tc>
        <w:tc>
          <w:tcPr>
            <w:tcW w:w="224" w:type="pct"/>
            <w:tcBorders>
              <w:top w:val="single" w:sz="4" w:space="0" w:color="auto"/>
            </w:tcBorders>
            <w:shd w:val="clear" w:color="auto" w:fill="auto"/>
            <w:vAlign w:val="center"/>
          </w:tcPr>
          <w:p w14:paraId="45319B56" w14:textId="77777777" w:rsidR="00EB46E3" w:rsidRDefault="00EB46E3" w:rsidP="008B1DEC">
            <w:pPr>
              <w:rPr>
                <w:b/>
              </w:rPr>
            </w:pPr>
          </w:p>
        </w:tc>
        <w:tc>
          <w:tcPr>
            <w:tcW w:w="190" w:type="pct"/>
            <w:tcBorders>
              <w:top w:val="single" w:sz="4" w:space="0" w:color="auto"/>
            </w:tcBorders>
            <w:shd w:val="clear" w:color="auto" w:fill="auto"/>
            <w:vAlign w:val="center"/>
          </w:tcPr>
          <w:p w14:paraId="1B2117C6" w14:textId="77777777" w:rsidR="00EB46E3" w:rsidRDefault="00EB46E3" w:rsidP="008B1DEC">
            <w:pPr>
              <w:rPr>
                <w:b/>
              </w:rPr>
            </w:pPr>
          </w:p>
        </w:tc>
        <w:tc>
          <w:tcPr>
            <w:tcW w:w="224" w:type="pct"/>
            <w:tcBorders>
              <w:top w:val="single" w:sz="4" w:space="0" w:color="auto"/>
            </w:tcBorders>
            <w:shd w:val="clear" w:color="auto" w:fill="auto"/>
            <w:vAlign w:val="center"/>
          </w:tcPr>
          <w:p w14:paraId="5F99BF20" w14:textId="77777777" w:rsidR="00EB46E3" w:rsidRDefault="00EB46E3" w:rsidP="008B1DEC">
            <w:pPr>
              <w:rPr>
                <w:b/>
              </w:rPr>
            </w:pPr>
          </w:p>
        </w:tc>
        <w:tc>
          <w:tcPr>
            <w:tcW w:w="158" w:type="pct"/>
            <w:tcBorders>
              <w:top w:val="single" w:sz="4" w:space="0" w:color="auto"/>
            </w:tcBorders>
            <w:shd w:val="clear" w:color="auto" w:fill="auto"/>
            <w:vAlign w:val="center"/>
          </w:tcPr>
          <w:p w14:paraId="2846114F" w14:textId="77777777" w:rsidR="00EB46E3" w:rsidRDefault="00EB46E3" w:rsidP="008B1DEC">
            <w:pPr>
              <w:rPr>
                <w:b/>
              </w:rPr>
            </w:pPr>
          </w:p>
        </w:tc>
        <w:tc>
          <w:tcPr>
            <w:tcW w:w="158" w:type="pct"/>
            <w:tcBorders>
              <w:top w:val="single" w:sz="4" w:space="0" w:color="auto"/>
            </w:tcBorders>
            <w:shd w:val="clear" w:color="auto" w:fill="auto"/>
            <w:vAlign w:val="center"/>
          </w:tcPr>
          <w:p w14:paraId="2312BFA5" w14:textId="77777777" w:rsidR="00EB46E3" w:rsidRDefault="00EB46E3" w:rsidP="008B1DEC">
            <w:pPr>
              <w:rPr>
                <w:b/>
              </w:rPr>
            </w:pPr>
          </w:p>
        </w:tc>
        <w:tc>
          <w:tcPr>
            <w:tcW w:w="223" w:type="pct"/>
            <w:tcBorders>
              <w:top w:val="single" w:sz="4" w:space="0" w:color="auto"/>
            </w:tcBorders>
            <w:shd w:val="clear" w:color="auto" w:fill="A6A6A6" w:themeFill="background1" w:themeFillShade="A6"/>
            <w:vAlign w:val="center"/>
          </w:tcPr>
          <w:p w14:paraId="214EDC68" w14:textId="77777777" w:rsidR="00EB46E3" w:rsidRDefault="00EB46E3" w:rsidP="008B1DEC">
            <w:pPr>
              <w:rPr>
                <w:b/>
              </w:rPr>
            </w:pPr>
          </w:p>
        </w:tc>
        <w:tc>
          <w:tcPr>
            <w:tcW w:w="175" w:type="pct"/>
            <w:tcBorders>
              <w:top w:val="single" w:sz="4" w:space="0" w:color="auto"/>
            </w:tcBorders>
            <w:shd w:val="clear" w:color="auto" w:fill="auto"/>
            <w:vAlign w:val="center"/>
          </w:tcPr>
          <w:p w14:paraId="696A55D9" w14:textId="77777777" w:rsidR="00EB46E3" w:rsidRDefault="00EB46E3" w:rsidP="008B1DEC">
            <w:pPr>
              <w:rPr>
                <w:b/>
              </w:rPr>
            </w:pPr>
          </w:p>
        </w:tc>
        <w:tc>
          <w:tcPr>
            <w:tcW w:w="200" w:type="pct"/>
            <w:tcBorders>
              <w:top w:val="single" w:sz="4" w:space="0" w:color="auto"/>
            </w:tcBorders>
            <w:shd w:val="clear" w:color="auto" w:fill="auto"/>
            <w:vAlign w:val="center"/>
          </w:tcPr>
          <w:p w14:paraId="2F6C5E65" w14:textId="77777777" w:rsidR="00EB46E3" w:rsidRDefault="00EB46E3" w:rsidP="008B1DEC">
            <w:pPr>
              <w:rPr>
                <w:b/>
              </w:rPr>
            </w:pPr>
          </w:p>
        </w:tc>
        <w:tc>
          <w:tcPr>
            <w:tcW w:w="198" w:type="pct"/>
            <w:tcBorders>
              <w:top w:val="single" w:sz="4" w:space="0" w:color="auto"/>
            </w:tcBorders>
            <w:shd w:val="clear" w:color="auto" w:fill="auto"/>
            <w:vAlign w:val="center"/>
          </w:tcPr>
          <w:p w14:paraId="6B6E0621" w14:textId="77777777" w:rsidR="00EB46E3" w:rsidRDefault="00EB46E3" w:rsidP="008B1DEC">
            <w:pPr>
              <w:rPr>
                <w:b/>
              </w:rPr>
            </w:pPr>
          </w:p>
        </w:tc>
        <w:tc>
          <w:tcPr>
            <w:tcW w:w="195" w:type="pct"/>
            <w:tcBorders>
              <w:top w:val="single" w:sz="4" w:space="0" w:color="auto"/>
            </w:tcBorders>
            <w:shd w:val="clear" w:color="auto" w:fill="auto"/>
            <w:vAlign w:val="center"/>
          </w:tcPr>
          <w:p w14:paraId="76EE1E17" w14:textId="77777777" w:rsidR="00EB46E3" w:rsidRDefault="00EB46E3" w:rsidP="008B1DEC">
            <w:pPr>
              <w:rPr>
                <w:b/>
              </w:rPr>
            </w:pPr>
          </w:p>
        </w:tc>
        <w:tc>
          <w:tcPr>
            <w:tcW w:w="725" w:type="pct"/>
            <w:tcBorders>
              <w:top w:val="single" w:sz="4" w:space="0" w:color="auto"/>
            </w:tcBorders>
            <w:shd w:val="clear" w:color="auto" w:fill="auto"/>
          </w:tcPr>
          <w:p w14:paraId="28054D2C" w14:textId="77777777" w:rsidR="00EB46E3" w:rsidRDefault="00EB46E3" w:rsidP="008B1DEC">
            <w:pPr>
              <w:rPr>
                <w:b/>
              </w:rPr>
            </w:pPr>
          </w:p>
        </w:tc>
      </w:tr>
      <w:tr w:rsidR="0020025A" w14:paraId="0A2090BA" w14:textId="77777777" w:rsidTr="00064DDA">
        <w:tc>
          <w:tcPr>
            <w:tcW w:w="1875" w:type="pct"/>
            <w:tcBorders>
              <w:top w:val="single" w:sz="4" w:space="0" w:color="auto"/>
            </w:tcBorders>
            <w:vAlign w:val="center"/>
          </w:tcPr>
          <w:p w14:paraId="184DA8A5" w14:textId="77777777" w:rsidR="00EB46E3" w:rsidRDefault="00EB46E3" w:rsidP="008B1DEC">
            <w:r>
              <w:t>Development and Validation of Questionnaire –</w:t>
            </w:r>
          </w:p>
          <w:p w14:paraId="764B799C" w14:textId="77777777" w:rsidR="00EB46E3" w:rsidRDefault="00EB46E3" w:rsidP="008B1DEC">
            <w:r>
              <w:t xml:space="preserve">Write paper for Journal of </w:t>
            </w:r>
            <w:proofErr w:type="spellStart"/>
            <w:r>
              <w:t>Interprofessional</w:t>
            </w:r>
            <w:proofErr w:type="spellEnd"/>
            <w:r>
              <w:t xml:space="preserve"> Care</w:t>
            </w:r>
          </w:p>
        </w:tc>
        <w:tc>
          <w:tcPr>
            <w:tcW w:w="236" w:type="pct"/>
            <w:tcBorders>
              <w:top w:val="single" w:sz="4" w:space="0" w:color="auto"/>
            </w:tcBorders>
            <w:shd w:val="clear" w:color="auto" w:fill="auto"/>
            <w:vAlign w:val="center"/>
          </w:tcPr>
          <w:p w14:paraId="4885544D" w14:textId="77777777" w:rsidR="00EB46E3" w:rsidRDefault="00EB46E3" w:rsidP="008B1DEC">
            <w:pPr>
              <w:rPr>
                <w:b/>
              </w:rPr>
            </w:pPr>
          </w:p>
        </w:tc>
        <w:tc>
          <w:tcPr>
            <w:tcW w:w="219" w:type="pct"/>
            <w:tcBorders>
              <w:top w:val="single" w:sz="4" w:space="0" w:color="auto"/>
            </w:tcBorders>
            <w:shd w:val="clear" w:color="auto" w:fill="auto"/>
            <w:vAlign w:val="center"/>
          </w:tcPr>
          <w:p w14:paraId="3DFFE6EA" w14:textId="77777777" w:rsidR="00EB46E3" w:rsidRDefault="00EB46E3" w:rsidP="008B1DEC">
            <w:pPr>
              <w:rPr>
                <w:b/>
              </w:rPr>
            </w:pPr>
          </w:p>
        </w:tc>
        <w:tc>
          <w:tcPr>
            <w:tcW w:w="224" w:type="pct"/>
            <w:tcBorders>
              <w:top w:val="single" w:sz="4" w:space="0" w:color="auto"/>
            </w:tcBorders>
            <w:shd w:val="clear" w:color="auto" w:fill="auto"/>
            <w:vAlign w:val="center"/>
          </w:tcPr>
          <w:p w14:paraId="1D4A69CA" w14:textId="77777777" w:rsidR="00EB46E3" w:rsidRDefault="00EB46E3" w:rsidP="008B1DEC">
            <w:pPr>
              <w:rPr>
                <w:b/>
              </w:rPr>
            </w:pPr>
          </w:p>
        </w:tc>
        <w:tc>
          <w:tcPr>
            <w:tcW w:w="190" w:type="pct"/>
            <w:tcBorders>
              <w:top w:val="single" w:sz="4" w:space="0" w:color="auto"/>
            </w:tcBorders>
            <w:shd w:val="clear" w:color="auto" w:fill="auto"/>
            <w:vAlign w:val="center"/>
          </w:tcPr>
          <w:p w14:paraId="4AC9287F" w14:textId="77777777" w:rsidR="00EB46E3" w:rsidRDefault="00EB46E3" w:rsidP="008B1DEC">
            <w:pPr>
              <w:rPr>
                <w:b/>
              </w:rPr>
            </w:pPr>
          </w:p>
        </w:tc>
        <w:tc>
          <w:tcPr>
            <w:tcW w:w="224" w:type="pct"/>
            <w:tcBorders>
              <w:top w:val="single" w:sz="4" w:space="0" w:color="auto"/>
            </w:tcBorders>
            <w:shd w:val="clear" w:color="auto" w:fill="auto"/>
            <w:vAlign w:val="center"/>
          </w:tcPr>
          <w:p w14:paraId="2223803B" w14:textId="77777777" w:rsidR="00EB46E3" w:rsidRDefault="00EB46E3" w:rsidP="008B1DEC">
            <w:pPr>
              <w:rPr>
                <w:b/>
              </w:rPr>
            </w:pPr>
          </w:p>
        </w:tc>
        <w:tc>
          <w:tcPr>
            <w:tcW w:w="158" w:type="pct"/>
            <w:tcBorders>
              <w:top w:val="single" w:sz="4" w:space="0" w:color="auto"/>
            </w:tcBorders>
            <w:shd w:val="clear" w:color="auto" w:fill="auto"/>
            <w:vAlign w:val="center"/>
          </w:tcPr>
          <w:p w14:paraId="46FB2715" w14:textId="77777777" w:rsidR="00EB46E3" w:rsidRDefault="00EB46E3" w:rsidP="008B1DEC">
            <w:pPr>
              <w:rPr>
                <w:b/>
              </w:rPr>
            </w:pPr>
          </w:p>
        </w:tc>
        <w:tc>
          <w:tcPr>
            <w:tcW w:w="158" w:type="pct"/>
            <w:tcBorders>
              <w:top w:val="single" w:sz="4" w:space="0" w:color="auto"/>
            </w:tcBorders>
            <w:shd w:val="clear" w:color="auto" w:fill="auto"/>
            <w:vAlign w:val="center"/>
          </w:tcPr>
          <w:p w14:paraId="2C172DB1" w14:textId="77777777" w:rsidR="00EB46E3" w:rsidRDefault="00EB46E3" w:rsidP="008B1DEC">
            <w:pPr>
              <w:rPr>
                <w:b/>
              </w:rPr>
            </w:pPr>
          </w:p>
        </w:tc>
        <w:tc>
          <w:tcPr>
            <w:tcW w:w="223" w:type="pct"/>
            <w:tcBorders>
              <w:top w:val="single" w:sz="4" w:space="0" w:color="auto"/>
            </w:tcBorders>
            <w:shd w:val="clear" w:color="auto" w:fill="auto"/>
            <w:vAlign w:val="center"/>
          </w:tcPr>
          <w:p w14:paraId="1040A9B5" w14:textId="77777777" w:rsidR="00EB46E3" w:rsidRDefault="00EB46E3" w:rsidP="008B1DEC">
            <w:pPr>
              <w:rPr>
                <w:b/>
              </w:rPr>
            </w:pPr>
          </w:p>
        </w:tc>
        <w:tc>
          <w:tcPr>
            <w:tcW w:w="175" w:type="pct"/>
            <w:tcBorders>
              <w:top w:val="single" w:sz="4" w:space="0" w:color="auto"/>
            </w:tcBorders>
            <w:shd w:val="clear" w:color="auto" w:fill="A6A6A6" w:themeFill="background1" w:themeFillShade="A6"/>
            <w:vAlign w:val="center"/>
          </w:tcPr>
          <w:p w14:paraId="1BBB4665" w14:textId="77777777" w:rsidR="00EB46E3" w:rsidRDefault="00EB46E3" w:rsidP="008B1DEC">
            <w:pPr>
              <w:rPr>
                <w:b/>
              </w:rPr>
            </w:pPr>
          </w:p>
        </w:tc>
        <w:tc>
          <w:tcPr>
            <w:tcW w:w="200" w:type="pct"/>
            <w:tcBorders>
              <w:top w:val="single" w:sz="4" w:space="0" w:color="auto"/>
            </w:tcBorders>
            <w:shd w:val="clear" w:color="auto" w:fill="A6A6A6" w:themeFill="background1" w:themeFillShade="A6"/>
            <w:vAlign w:val="center"/>
          </w:tcPr>
          <w:p w14:paraId="7A8848A9" w14:textId="77777777" w:rsidR="00EB46E3" w:rsidRDefault="00EB46E3" w:rsidP="008B1DEC">
            <w:pPr>
              <w:rPr>
                <w:b/>
              </w:rPr>
            </w:pPr>
          </w:p>
        </w:tc>
        <w:tc>
          <w:tcPr>
            <w:tcW w:w="198" w:type="pct"/>
            <w:tcBorders>
              <w:top w:val="single" w:sz="4" w:space="0" w:color="auto"/>
            </w:tcBorders>
            <w:shd w:val="clear" w:color="auto" w:fill="A6A6A6" w:themeFill="background1" w:themeFillShade="A6"/>
            <w:vAlign w:val="center"/>
          </w:tcPr>
          <w:p w14:paraId="59586F88" w14:textId="77777777" w:rsidR="00EB46E3" w:rsidRDefault="00EB46E3" w:rsidP="008B1DEC">
            <w:pPr>
              <w:rPr>
                <w:b/>
              </w:rPr>
            </w:pPr>
          </w:p>
        </w:tc>
        <w:tc>
          <w:tcPr>
            <w:tcW w:w="195" w:type="pct"/>
            <w:tcBorders>
              <w:top w:val="single" w:sz="4" w:space="0" w:color="auto"/>
            </w:tcBorders>
            <w:shd w:val="clear" w:color="auto" w:fill="A6A6A6" w:themeFill="background1" w:themeFillShade="A6"/>
            <w:vAlign w:val="center"/>
          </w:tcPr>
          <w:p w14:paraId="30BBA33A" w14:textId="77777777" w:rsidR="00EB46E3" w:rsidRDefault="00EB46E3" w:rsidP="008B1DEC">
            <w:pPr>
              <w:rPr>
                <w:b/>
              </w:rPr>
            </w:pPr>
          </w:p>
        </w:tc>
        <w:tc>
          <w:tcPr>
            <w:tcW w:w="725" w:type="pct"/>
            <w:tcBorders>
              <w:top w:val="single" w:sz="4" w:space="0" w:color="auto"/>
            </w:tcBorders>
            <w:shd w:val="clear" w:color="auto" w:fill="auto"/>
          </w:tcPr>
          <w:p w14:paraId="2971B459" w14:textId="77777777" w:rsidR="00EB46E3" w:rsidRDefault="00EB46E3" w:rsidP="008B1DEC">
            <w:pPr>
              <w:rPr>
                <w:b/>
              </w:rPr>
            </w:pPr>
          </w:p>
        </w:tc>
      </w:tr>
      <w:tr w:rsidR="0020025A" w14:paraId="2369E0D5" w14:textId="77777777" w:rsidTr="00064DDA">
        <w:tc>
          <w:tcPr>
            <w:tcW w:w="1875" w:type="pct"/>
            <w:tcBorders>
              <w:top w:val="single" w:sz="4" w:space="0" w:color="auto"/>
            </w:tcBorders>
            <w:vAlign w:val="center"/>
          </w:tcPr>
          <w:p w14:paraId="6B685B1C" w14:textId="0637E91B" w:rsidR="0020025A" w:rsidRDefault="00EB46E3" w:rsidP="008B1DEC">
            <w:proofErr w:type="spellStart"/>
            <w:r>
              <w:t>interPOD</w:t>
            </w:r>
            <w:proofErr w:type="spellEnd"/>
            <w:r w:rsidR="00E83151">
              <w:t xml:space="preserve"> </w:t>
            </w:r>
            <w:r w:rsidR="0020025A">
              <w:t>–</w:t>
            </w:r>
            <w:r w:rsidR="00E83151">
              <w:t xml:space="preserve"> </w:t>
            </w:r>
          </w:p>
          <w:p w14:paraId="6D83DCFA" w14:textId="47DFAFCE" w:rsidR="00EB46E3" w:rsidRDefault="00E83151" w:rsidP="008B1DEC">
            <w:r>
              <w:t>development</w:t>
            </w:r>
          </w:p>
        </w:tc>
        <w:tc>
          <w:tcPr>
            <w:tcW w:w="236" w:type="pct"/>
            <w:tcBorders>
              <w:top w:val="single" w:sz="4" w:space="0" w:color="auto"/>
            </w:tcBorders>
            <w:shd w:val="clear" w:color="auto" w:fill="auto"/>
            <w:vAlign w:val="center"/>
          </w:tcPr>
          <w:p w14:paraId="76C15F7F" w14:textId="77777777" w:rsidR="00EB46E3" w:rsidRDefault="00EB46E3" w:rsidP="008B1DEC">
            <w:pPr>
              <w:rPr>
                <w:b/>
              </w:rPr>
            </w:pPr>
          </w:p>
        </w:tc>
        <w:tc>
          <w:tcPr>
            <w:tcW w:w="219" w:type="pct"/>
            <w:tcBorders>
              <w:top w:val="single" w:sz="4" w:space="0" w:color="auto"/>
            </w:tcBorders>
            <w:shd w:val="clear" w:color="auto" w:fill="auto"/>
            <w:vAlign w:val="center"/>
          </w:tcPr>
          <w:p w14:paraId="737994ED" w14:textId="77777777" w:rsidR="00EB46E3" w:rsidRDefault="00EB46E3" w:rsidP="008B1DEC">
            <w:pPr>
              <w:rPr>
                <w:b/>
              </w:rPr>
            </w:pPr>
          </w:p>
        </w:tc>
        <w:tc>
          <w:tcPr>
            <w:tcW w:w="224" w:type="pct"/>
            <w:tcBorders>
              <w:top w:val="single" w:sz="4" w:space="0" w:color="auto"/>
            </w:tcBorders>
            <w:shd w:val="clear" w:color="auto" w:fill="auto"/>
            <w:vAlign w:val="center"/>
          </w:tcPr>
          <w:p w14:paraId="1A5349CD" w14:textId="77777777" w:rsidR="00EB46E3" w:rsidRDefault="00EB46E3" w:rsidP="008B1DEC">
            <w:pPr>
              <w:rPr>
                <w:b/>
              </w:rPr>
            </w:pPr>
          </w:p>
        </w:tc>
        <w:tc>
          <w:tcPr>
            <w:tcW w:w="190" w:type="pct"/>
            <w:tcBorders>
              <w:top w:val="single" w:sz="4" w:space="0" w:color="auto"/>
            </w:tcBorders>
            <w:shd w:val="clear" w:color="auto" w:fill="A6A6A6" w:themeFill="background1" w:themeFillShade="A6"/>
            <w:vAlign w:val="center"/>
          </w:tcPr>
          <w:p w14:paraId="08430123" w14:textId="77777777" w:rsidR="00EB46E3" w:rsidRDefault="00EB46E3" w:rsidP="008B1DEC">
            <w:pPr>
              <w:rPr>
                <w:b/>
              </w:rPr>
            </w:pPr>
          </w:p>
        </w:tc>
        <w:tc>
          <w:tcPr>
            <w:tcW w:w="224" w:type="pct"/>
            <w:tcBorders>
              <w:top w:val="single" w:sz="4" w:space="0" w:color="auto"/>
            </w:tcBorders>
            <w:shd w:val="clear" w:color="auto" w:fill="A6A6A6" w:themeFill="background1" w:themeFillShade="A6"/>
            <w:vAlign w:val="center"/>
          </w:tcPr>
          <w:p w14:paraId="0D8F5005" w14:textId="77777777" w:rsidR="00EB46E3" w:rsidRDefault="00EB46E3" w:rsidP="008B1DEC">
            <w:pPr>
              <w:rPr>
                <w:b/>
              </w:rPr>
            </w:pPr>
          </w:p>
        </w:tc>
        <w:tc>
          <w:tcPr>
            <w:tcW w:w="158" w:type="pct"/>
            <w:tcBorders>
              <w:top w:val="single" w:sz="4" w:space="0" w:color="auto"/>
            </w:tcBorders>
            <w:shd w:val="clear" w:color="auto" w:fill="A6A6A6" w:themeFill="background1" w:themeFillShade="A6"/>
            <w:vAlign w:val="center"/>
          </w:tcPr>
          <w:p w14:paraId="4DFD7B0D" w14:textId="77777777" w:rsidR="00EB46E3" w:rsidRDefault="00EB46E3" w:rsidP="008B1DEC">
            <w:pPr>
              <w:rPr>
                <w:b/>
              </w:rPr>
            </w:pPr>
          </w:p>
        </w:tc>
        <w:tc>
          <w:tcPr>
            <w:tcW w:w="158" w:type="pct"/>
            <w:tcBorders>
              <w:top w:val="single" w:sz="4" w:space="0" w:color="auto"/>
            </w:tcBorders>
            <w:shd w:val="clear" w:color="auto" w:fill="A6A6A6" w:themeFill="background1" w:themeFillShade="A6"/>
            <w:vAlign w:val="center"/>
          </w:tcPr>
          <w:p w14:paraId="10667426" w14:textId="77777777" w:rsidR="00EB46E3" w:rsidRDefault="00EB46E3" w:rsidP="008B1DEC">
            <w:pPr>
              <w:rPr>
                <w:b/>
              </w:rPr>
            </w:pPr>
          </w:p>
        </w:tc>
        <w:tc>
          <w:tcPr>
            <w:tcW w:w="223" w:type="pct"/>
            <w:tcBorders>
              <w:top w:val="single" w:sz="4" w:space="0" w:color="auto"/>
            </w:tcBorders>
            <w:shd w:val="clear" w:color="auto" w:fill="A6A6A6" w:themeFill="background1" w:themeFillShade="A6"/>
            <w:vAlign w:val="center"/>
          </w:tcPr>
          <w:p w14:paraId="458281CA" w14:textId="77777777" w:rsidR="00EB46E3" w:rsidRDefault="00EB46E3" w:rsidP="008B1DEC">
            <w:pPr>
              <w:rPr>
                <w:b/>
              </w:rPr>
            </w:pPr>
          </w:p>
        </w:tc>
        <w:tc>
          <w:tcPr>
            <w:tcW w:w="175" w:type="pct"/>
            <w:tcBorders>
              <w:top w:val="single" w:sz="4" w:space="0" w:color="auto"/>
            </w:tcBorders>
            <w:shd w:val="clear" w:color="auto" w:fill="auto"/>
            <w:vAlign w:val="center"/>
          </w:tcPr>
          <w:p w14:paraId="3AB9EDC3" w14:textId="77777777" w:rsidR="00EB46E3" w:rsidRDefault="00EB46E3" w:rsidP="008B1DEC">
            <w:pPr>
              <w:rPr>
                <w:b/>
              </w:rPr>
            </w:pPr>
          </w:p>
        </w:tc>
        <w:tc>
          <w:tcPr>
            <w:tcW w:w="200" w:type="pct"/>
            <w:tcBorders>
              <w:top w:val="single" w:sz="4" w:space="0" w:color="auto"/>
            </w:tcBorders>
            <w:shd w:val="clear" w:color="auto" w:fill="auto"/>
            <w:vAlign w:val="center"/>
          </w:tcPr>
          <w:p w14:paraId="09E32158" w14:textId="77777777" w:rsidR="00EB46E3" w:rsidRDefault="00EB46E3" w:rsidP="008B1DEC">
            <w:pPr>
              <w:rPr>
                <w:b/>
              </w:rPr>
            </w:pPr>
          </w:p>
        </w:tc>
        <w:tc>
          <w:tcPr>
            <w:tcW w:w="198" w:type="pct"/>
            <w:tcBorders>
              <w:top w:val="single" w:sz="4" w:space="0" w:color="auto"/>
            </w:tcBorders>
            <w:shd w:val="clear" w:color="auto" w:fill="auto"/>
            <w:vAlign w:val="center"/>
          </w:tcPr>
          <w:p w14:paraId="6982D5BA" w14:textId="77777777" w:rsidR="00EB46E3" w:rsidRDefault="00EB46E3" w:rsidP="008B1DEC">
            <w:pPr>
              <w:rPr>
                <w:b/>
              </w:rPr>
            </w:pPr>
          </w:p>
        </w:tc>
        <w:tc>
          <w:tcPr>
            <w:tcW w:w="195" w:type="pct"/>
            <w:tcBorders>
              <w:top w:val="single" w:sz="4" w:space="0" w:color="auto"/>
            </w:tcBorders>
            <w:shd w:val="clear" w:color="auto" w:fill="auto"/>
            <w:vAlign w:val="center"/>
          </w:tcPr>
          <w:p w14:paraId="5B4E3994" w14:textId="77777777" w:rsidR="00EB46E3" w:rsidRDefault="00EB46E3" w:rsidP="008B1DEC">
            <w:pPr>
              <w:rPr>
                <w:b/>
              </w:rPr>
            </w:pPr>
          </w:p>
        </w:tc>
        <w:tc>
          <w:tcPr>
            <w:tcW w:w="725" w:type="pct"/>
            <w:tcBorders>
              <w:top w:val="single" w:sz="4" w:space="0" w:color="auto"/>
            </w:tcBorders>
            <w:shd w:val="clear" w:color="auto" w:fill="auto"/>
          </w:tcPr>
          <w:p w14:paraId="6303CA04" w14:textId="77777777" w:rsidR="00EB46E3" w:rsidRDefault="00EB46E3" w:rsidP="008B1DEC">
            <w:pPr>
              <w:rPr>
                <w:b/>
              </w:rPr>
            </w:pPr>
          </w:p>
        </w:tc>
      </w:tr>
      <w:tr w:rsidR="0020025A" w14:paraId="03B8CCE7" w14:textId="77777777" w:rsidTr="00064DDA">
        <w:tc>
          <w:tcPr>
            <w:tcW w:w="1875" w:type="pct"/>
            <w:vAlign w:val="center"/>
          </w:tcPr>
          <w:p w14:paraId="2FE31C01" w14:textId="77777777" w:rsidR="00EB46E3" w:rsidRDefault="00EB46E3" w:rsidP="008B1DEC">
            <w:r>
              <w:t>Write interim report</w:t>
            </w:r>
          </w:p>
        </w:tc>
        <w:tc>
          <w:tcPr>
            <w:tcW w:w="236" w:type="pct"/>
            <w:vAlign w:val="center"/>
          </w:tcPr>
          <w:p w14:paraId="36B616EC" w14:textId="77777777" w:rsidR="00EB46E3" w:rsidRDefault="00EB46E3" w:rsidP="008B1DEC">
            <w:pPr>
              <w:rPr>
                <w:b/>
              </w:rPr>
            </w:pPr>
          </w:p>
        </w:tc>
        <w:tc>
          <w:tcPr>
            <w:tcW w:w="219" w:type="pct"/>
            <w:vAlign w:val="center"/>
          </w:tcPr>
          <w:p w14:paraId="029A3D4C" w14:textId="77777777" w:rsidR="00EB46E3" w:rsidRDefault="00EB46E3" w:rsidP="008B1DEC">
            <w:pPr>
              <w:rPr>
                <w:b/>
              </w:rPr>
            </w:pPr>
          </w:p>
        </w:tc>
        <w:tc>
          <w:tcPr>
            <w:tcW w:w="224" w:type="pct"/>
            <w:vAlign w:val="center"/>
          </w:tcPr>
          <w:p w14:paraId="722E2CC0" w14:textId="77777777" w:rsidR="00EB46E3" w:rsidRDefault="00EB46E3" w:rsidP="008B1DEC">
            <w:pPr>
              <w:rPr>
                <w:b/>
              </w:rPr>
            </w:pPr>
          </w:p>
        </w:tc>
        <w:tc>
          <w:tcPr>
            <w:tcW w:w="190" w:type="pct"/>
            <w:shd w:val="clear" w:color="auto" w:fill="auto"/>
            <w:vAlign w:val="center"/>
          </w:tcPr>
          <w:p w14:paraId="7077BF08" w14:textId="77777777" w:rsidR="00EB46E3" w:rsidRDefault="00EB46E3" w:rsidP="008B1DEC">
            <w:pPr>
              <w:rPr>
                <w:b/>
              </w:rPr>
            </w:pPr>
          </w:p>
        </w:tc>
        <w:tc>
          <w:tcPr>
            <w:tcW w:w="224" w:type="pct"/>
            <w:shd w:val="clear" w:color="auto" w:fill="auto"/>
            <w:vAlign w:val="center"/>
          </w:tcPr>
          <w:p w14:paraId="3CE87B6F" w14:textId="77777777" w:rsidR="00EB46E3" w:rsidRDefault="00EB46E3" w:rsidP="008B1DEC">
            <w:pPr>
              <w:rPr>
                <w:b/>
              </w:rPr>
            </w:pPr>
          </w:p>
        </w:tc>
        <w:tc>
          <w:tcPr>
            <w:tcW w:w="158" w:type="pct"/>
            <w:vAlign w:val="center"/>
          </w:tcPr>
          <w:p w14:paraId="3DD42FF6" w14:textId="77777777" w:rsidR="00EB46E3" w:rsidRDefault="00EB46E3" w:rsidP="008B1DEC">
            <w:pPr>
              <w:rPr>
                <w:b/>
              </w:rPr>
            </w:pPr>
          </w:p>
        </w:tc>
        <w:tc>
          <w:tcPr>
            <w:tcW w:w="158" w:type="pct"/>
            <w:shd w:val="clear" w:color="auto" w:fill="A6A6A6" w:themeFill="background1" w:themeFillShade="A6"/>
            <w:vAlign w:val="center"/>
          </w:tcPr>
          <w:p w14:paraId="1040B3A8" w14:textId="77777777" w:rsidR="00EB46E3" w:rsidRDefault="00EB46E3" w:rsidP="008B1DEC">
            <w:pPr>
              <w:rPr>
                <w:b/>
              </w:rPr>
            </w:pPr>
          </w:p>
        </w:tc>
        <w:tc>
          <w:tcPr>
            <w:tcW w:w="223" w:type="pct"/>
            <w:vAlign w:val="center"/>
          </w:tcPr>
          <w:p w14:paraId="1D38EBDB" w14:textId="77777777" w:rsidR="00EB46E3" w:rsidRDefault="00EB46E3" w:rsidP="008B1DEC">
            <w:pPr>
              <w:rPr>
                <w:b/>
              </w:rPr>
            </w:pPr>
          </w:p>
        </w:tc>
        <w:tc>
          <w:tcPr>
            <w:tcW w:w="175" w:type="pct"/>
            <w:shd w:val="clear" w:color="auto" w:fill="auto"/>
            <w:vAlign w:val="center"/>
          </w:tcPr>
          <w:p w14:paraId="2BBCF066" w14:textId="77777777" w:rsidR="00EB46E3" w:rsidRDefault="00EB46E3" w:rsidP="008B1DEC">
            <w:pPr>
              <w:rPr>
                <w:b/>
              </w:rPr>
            </w:pPr>
          </w:p>
        </w:tc>
        <w:tc>
          <w:tcPr>
            <w:tcW w:w="200" w:type="pct"/>
            <w:shd w:val="clear" w:color="auto" w:fill="auto"/>
            <w:vAlign w:val="center"/>
          </w:tcPr>
          <w:p w14:paraId="0A5F499B" w14:textId="77777777" w:rsidR="00EB46E3" w:rsidRDefault="00EB46E3" w:rsidP="008B1DEC">
            <w:pPr>
              <w:rPr>
                <w:b/>
              </w:rPr>
            </w:pPr>
          </w:p>
        </w:tc>
        <w:tc>
          <w:tcPr>
            <w:tcW w:w="198" w:type="pct"/>
            <w:shd w:val="clear" w:color="auto" w:fill="auto"/>
            <w:vAlign w:val="center"/>
          </w:tcPr>
          <w:p w14:paraId="04977CE7" w14:textId="77777777" w:rsidR="00EB46E3" w:rsidRDefault="00EB46E3" w:rsidP="008B1DEC">
            <w:pPr>
              <w:rPr>
                <w:b/>
              </w:rPr>
            </w:pPr>
          </w:p>
        </w:tc>
        <w:tc>
          <w:tcPr>
            <w:tcW w:w="195" w:type="pct"/>
            <w:shd w:val="clear" w:color="auto" w:fill="auto"/>
            <w:vAlign w:val="center"/>
          </w:tcPr>
          <w:p w14:paraId="429F693C" w14:textId="77777777" w:rsidR="00EB46E3" w:rsidRDefault="00EB46E3" w:rsidP="008B1DEC">
            <w:pPr>
              <w:rPr>
                <w:b/>
              </w:rPr>
            </w:pPr>
          </w:p>
        </w:tc>
        <w:tc>
          <w:tcPr>
            <w:tcW w:w="725" w:type="pct"/>
          </w:tcPr>
          <w:p w14:paraId="7894E8ED" w14:textId="77777777" w:rsidR="00EB46E3" w:rsidRDefault="00EB46E3" w:rsidP="008B1DEC">
            <w:pPr>
              <w:rPr>
                <w:b/>
              </w:rPr>
            </w:pPr>
          </w:p>
        </w:tc>
      </w:tr>
      <w:tr w:rsidR="0020025A" w14:paraId="46CFF477" w14:textId="77777777" w:rsidTr="00064DDA">
        <w:tc>
          <w:tcPr>
            <w:tcW w:w="1875" w:type="pct"/>
            <w:vAlign w:val="center"/>
          </w:tcPr>
          <w:p w14:paraId="423ABB1A" w14:textId="77777777" w:rsidR="00E83151" w:rsidRDefault="00E83151" w:rsidP="008B1DEC"/>
        </w:tc>
        <w:tc>
          <w:tcPr>
            <w:tcW w:w="236" w:type="pct"/>
            <w:vAlign w:val="center"/>
          </w:tcPr>
          <w:p w14:paraId="6228BF5E" w14:textId="77777777" w:rsidR="00E83151" w:rsidRDefault="00E83151" w:rsidP="008B1DEC">
            <w:pPr>
              <w:rPr>
                <w:b/>
              </w:rPr>
            </w:pPr>
          </w:p>
        </w:tc>
        <w:tc>
          <w:tcPr>
            <w:tcW w:w="219" w:type="pct"/>
            <w:vAlign w:val="center"/>
          </w:tcPr>
          <w:p w14:paraId="50425AB4" w14:textId="77777777" w:rsidR="00E83151" w:rsidRDefault="00E83151" w:rsidP="008B1DEC">
            <w:pPr>
              <w:rPr>
                <w:b/>
              </w:rPr>
            </w:pPr>
          </w:p>
        </w:tc>
        <w:tc>
          <w:tcPr>
            <w:tcW w:w="224" w:type="pct"/>
            <w:vAlign w:val="center"/>
          </w:tcPr>
          <w:p w14:paraId="1C9E9844" w14:textId="77777777" w:rsidR="00E83151" w:rsidRDefault="00E83151" w:rsidP="008B1DEC">
            <w:pPr>
              <w:rPr>
                <w:b/>
              </w:rPr>
            </w:pPr>
          </w:p>
        </w:tc>
        <w:tc>
          <w:tcPr>
            <w:tcW w:w="190" w:type="pct"/>
            <w:shd w:val="clear" w:color="auto" w:fill="A6A6A6" w:themeFill="background1" w:themeFillShade="A6"/>
            <w:vAlign w:val="center"/>
          </w:tcPr>
          <w:p w14:paraId="0B441943" w14:textId="77777777" w:rsidR="00E83151" w:rsidRDefault="00E83151" w:rsidP="008B1DEC">
            <w:pPr>
              <w:rPr>
                <w:b/>
              </w:rPr>
            </w:pPr>
          </w:p>
        </w:tc>
        <w:tc>
          <w:tcPr>
            <w:tcW w:w="224" w:type="pct"/>
            <w:shd w:val="clear" w:color="auto" w:fill="A6A6A6" w:themeFill="background1" w:themeFillShade="A6"/>
            <w:vAlign w:val="center"/>
          </w:tcPr>
          <w:p w14:paraId="4E89C76D" w14:textId="77777777" w:rsidR="00E83151" w:rsidRDefault="00E83151" w:rsidP="008B1DEC">
            <w:pPr>
              <w:rPr>
                <w:b/>
              </w:rPr>
            </w:pPr>
          </w:p>
        </w:tc>
        <w:tc>
          <w:tcPr>
            <w:tcW w:w="158" w:type="pct"/>
            <w:shd w:val="clear" w:color="auto" w:fill="A6A6A6" w:themeFill="background1" w:themeFillShade="A6"/>
            <w:vAlign w:val="center"/>
          </w:tcPr>
          <w:p w14:paraId="16B48142" w14:textId="77777777" w:rsidR="00E83151" w:rsidRDefault="00E83151" w:rsidP="008B1DEC">
            <w:pPr>
              <w:rPr>
                <w:b/>
              </w:rPr>
            </w:pPr>
          </w:p>
        </w:tc>
        <w:tc>
          <w:tcPr>
            <w:tcW w:w="158" w:type="pct"/>
            <w:shd w:val="clear" w:color="auto" w:fill="A6A6A6" w:themeFill="background1" w:themeFillShade="A6"/>
            <w:vAlign w:val="center"/>
          </w:tcPr>
          <w:p w14:paraId="25CF8098" w14:textId="77777777" w:rsidR="00E83151" w:rsidRDefault="00E83151" w:rsidP="008B1DEC">
            <w:pPr>
              <w:rPr>
                <w:b/>
              </w:rPr>
            </w:pPr>
          </w:p>
        </w:tc>
        <w:tc>
          <w:tcPr>
            <w:tcW w:w="223" w:type="pct"/>
            <w:vAlign w:val="center"/>
          </w:tcPr>
          <w:p w14:paraId="248502DD" w14:textId="77777777" w:rsidR="00E83151" w:rsidRDefault="00E83151" w:rsidP="008B1DEC">
            <w:pPr>
              <w:rPr>
                <w:b/>
              </w:rPr>
            </w:pPr>
          </w:p>
        </w:tc>
        <w:tc>
          <w:tcPr>
            <w:tcW w:w="175" w:type="pct"/>
            <w:shd w:val="clear" w:color="auto" w:fill="auto"/>
            <w:vAlign w:val="center"/>
          </w:tcPr>
          <w:p w14:paraId="1DCBA23E" w14:textId="77777777" w:rsidR="00E83151" w:rsidRDefault="00E83151" w:rsidP="008B1DEC">
            <w:pPr>
              <w:rPr>
                <w:b/>
              </w:rPr>
            </w:pPr>
          </w:p>
        </w:tc>
        <w:tc>
          <w:tcPr>
            <w:tcW w:w="200" w:type="pct"/>
            <w:shd w:val="clear" w:color="auto" w:fill="auto"/>
            <w:vAlign w:val="center"/>
          </w:tcPr>
          <w:p w14:paraId="281BE2B7" w14:textId="77777777" w:rsidR="00E83151" w:rsidRDefault="00E83151" w:rsidP="008B1DEC">
            <w:pPr>
              <w:rPr>
                <w:b/>
              </w:rPr>
            </w:pPr>
          </w:p>
        </w:tc>
        <w:tc>
          <w:tcPr>
            <w:tcW w:w="198" w:type="pct"/>
            <w:shd w:val="clear" w:color="auto" w:fill="auto"/>
            <w:vAlign w:val="center"/>
          </w:tcPr>
          <w:p w14:paraId="50D5572D" w14:textId="77777777" w:rsidR="00E83151" w:rsidRDefault="00E83151" w:rsidP="008B1DEC">
            <w:pPr>
              <w:rPr>
                <w:b/>
              </w:rPr>
            </w:pPr>
          </w:p>
        </w:tc>
        <w:tc>
          <w:tcPr>
            <w:tcW w:w="195" w:type="pct"/>
            <w:shd w:val="clear" w:color="auto" w:fill="auto"/>
            <w:vAlign w:val="center"/>
          </w:tcPr>
          <w:p w14:paraId="237E4B3E" w14:textId="77777777" w:rsidR="00E83151" w:rsidRDefault="00E83151" w:rsidP="008B1DEC">
            <w:pPr>
              <w:rPr>
                <w:b/>
              </w:rPr>
            </w:pPr>
          </w:p>
        </w:tc>
        <w:tc>
          <w:tcPr>
            <w:tcW w:w="725" w:type="pct"/>
          </w:tcPr>
          <w:p w14:paraId="3F194099" w14:textId="4BFEB711" w:rsidR="00E83151" w:rsidRDefault="00E83151" w:rsidP="008B1DEC">
            <w:pPr>
              <w:rPr>
                <w:b/>
              </w:rPr>
            </w:pPr>
            <w:r>
              <w:t>VN1 POD</w:t>
            </w:r>
          </w:p>
        </w:tc>
      </w:tr>
      <w:tr w:rsidR="0020025A" w14:paraId="2005D421" w14:textId="77777777" w:rsidTr="00064DDA">
        <w:tc>
          <w:tcPr>
            <w:tcW w:w="1875" w:type="pct"/>
            <w:vAlign w:val="center"/>
          </w:tcPr>
          <w:p w14:paraId="639976AF" w14:textId="219D9583" w:rsidR="00EB46E3" w:rsidRDefault="00EB46E3" w:rsidP="008B1DEC">
            <w:pPr>
              <w:jc w:val="right"/>
            </w:pPr>
            <w:r>
              <w:rPr>
                <w:b/>
              </w:rPr>
              <w:t>20</w:t>
            </w:r>
            <w:r w:rsidR="007A3D5C">
              <w:rPr>
                <w:b/>
              </w:rPr>
              <w:t>20</w:t>
            </w:r>
          </w:p>
        </w:tc>
        <w:tc>
          <w:tcPr>
            <w:tcW w:w="236" w:type="pct"/>
            <w:vAlign w:val="center"/>
          </w:tcPr>
          <w:p w14:paraId="116AFD54" w14:textId="77777777" w:rsidR="00EB46E3" w:rsidRDefault="00EB46E3" w:rsidP="008B1DEC">
            <w:pPr>
              <w:rPr>
                <w:b/>
              </w:rPr>
            </w:pPr>
            <w:r w:rsidRPr="00273E24">
              <w:t>J</w:t>
            </w:r>
          </w:p>
        </w:tc>
        <w:tc>
          <w:tcPr>
            <w:tcW w:w="219" w:type="pct"/>
            <w:vAlign w:val="center"/>
          </w:tcPr>
          <w:p w14:paraId="50854C9E" w14:textId="77777777" w:rsidR="00EB46E3" w:rsidRDefault="00EB46E3" w:rsidP="008B1DEC">
            <w:pPr>
              <w:rPr>
                <w:b/>
              </w:rPr>
            </w:pPr>
            <w:r w:rsidRPr="00273E24">
              <w:t>F</w:t>
            </w:r>
          </w:p>
        </w:tc>
        <w:tc>
          <w:tcPr>
            <w:tcW w:w="224" w:type="pct"/>
            <w:vAlign w:val="center"/>
          </w:tcPr>
          <w:p w14:paraId="24D91FB8" w14:textId="77777777" w:rsidR="00EB46E3" w:rsidRDefault="00EB46E3" w:rsidP="008B1DEC">
            <w:pPr>
              <w:rPr>
                <w:b/>
              </w:rPr>
            </w:pPr>
            <w:r w:rsidRPr="00273E24">
              <w:t>M</w:t>
            </w:r>
          </w:p>
        </w:tc>
        <w:tc>
          <w:tcPr>
            <w:tcW w:w="190" w:type="pct"/>
            <w:shd w:val="clear" w:color="auto" w:fill="auto"/>
            <w:vAlign w:val="center"/>
          </w:tcPr>
          <w:p w14:paraId="38A292E9" w14:textId="77777777" w:rsidR="00EB46E3" w:rsidRDefault="00EB46E3" w:rsidP="008B1DEC">
            <w:pPr>
              <w:rPr>
                <w:b/>
              </w:rPr>
            </w:pPr>
            <w:r>
              <w:t>A</w:t>
            </w:r>
          </w:p>
        </w:tc>
        <w:tc>
          <w:tcPr>
            <w:tcW w:w="224" w:type="pct"/>
            <w:shd w:val="clear" w:color="auto" w:fill="auto"/>
            <w:vAlign w:val="center"/>
          </w:tcPr>
          <w:p w14:paraId="4FEACFE8" w14:textId="77777777" w:rsidR="00EB46E3" w:rsidRDefault="00EB46E3" w:rsidP="008B1DEC">
            <w:pPr>
              <w:rPr>
                <w:b/>
              </w:rPr>
            </w:pPr>
            <w:r>
              <w:t>M</w:t>
            </w:r>
          </w:p>
        </w:tc>
        <w:tc>
          <w:tcPr>
            <w:tcW w:w="158" w:type="pct"/>
            <w:vAlign w:val="center"/>
          </w:tcPr>
          <w:p w14:paraId="7E36DA42" w14:textId="77777777" w:rsidR="00EB46E3" w:rsidRDefault="00EB46E3" w:rsidP="008B1DEC">
            <w:pPr>
              <w:rPr>
                <w:b/>
              </w:rPr>
            </w:pPr>
            <w:r>
              <w:t>J</w:t>
            </w:r>
          </w:p>
        </w:tc>
        <w:tc>
          <w:tcPr>
            <w:tcW w:w="158" w:type="pct"/>
            <w:vAlign w:val="center"/>
          </w:tcPr>
          <w:p w14:paraId="19601429" w14:textId="77777777" w:rsidR="00EB46E3" w:rsidRDefault="00EB46E3" w:rsidP="008B1DEC">
            <w:pPr>
              <w:rPr>
                <w:b/>
              </w:rPr>
            </w:pPr>
            <w:r>
              <w:t>J</w:t>
            </w:r>
          </w:p>
        </w:tc>
        <w:tc>
          <w:tcPr>
            <w:tcW w:w="223" w:type="pct"/>
            <w:vAlign w:val="center"/>
          </w:tcPr>
          <w:p w14:paraId="15F217E1" w14:textId="77777777" w:rsidR="00EB46E3" w:rsidRDefault="00EB46E3" w:rsidP="008B1DEC">
            <w:pPr>
              <w:rPr>
                <w:b/>
              </w:rPr>
            </w:pPr>
            <w:r>
              <w:t>A</w:t>
            </w:r>
          </w:p>
        </w:tc>
        <w:tc>
          <w:tcPr>
            <w:tcW w:w="175" w:type="pct"/>
            <w:vAlign w:val="center"/>
          </w:tcPr>
          <w:p w14:paraId="038AC1F2" w14:textId="77777777" w:rsidR="00EB46E3" w:rsidRDefault="00EB46E3" w:rsidP="008B1DEC">
            <w:pPr>
              <w:rPr>
                <w:b/>
              </w:rPr>
            </w:pPr>
            <w:r>
              <w:t>S</w:t>
            </w:r>
          </w:p>
        </w:tc>
        <w:tc>
          <w:tcPr>
            <w:tcW w:w="200" w:type="pct"/>
            <w:vAlign w:val="center"/>
          </w:tcPr>
          <w:p w14:paraId="7D3F2505" w14:textId="77777777" w:rsidR="00EB46E3" w:rsidRDefault="00EB46E3" w:rsidP="008B1DEC">
            <w:pPr>
              <w:rPr>
                <w:b/>
              </w:rPr>
            </w:pPr>
            <w:r>
              <w:t>O</w:t>
            </w:r>
          </w:p>
        </w:tc>
        <w:tc>
          <w:tcPr>
            <w:tcW w:w="198" w:type="pct"/>
            <w:vAlign w:val="center"/>
          </w:tcPr>
          <w:p w14:paraId="7A7C3549" w14:textId="77777777" w:rsidR="00EB46E3" w:rsidRDefault="00EB46E3" w:rsidP="008B1DEC">
            <w:pPr>
              <w:rPr>
                <w:b/>
              </w:rPr>
            </w:pPr>
            <w:r>
              <w:t>N</w:t>
            </w:r>
          </w:p>
        </w:tc>
        <w:tc>
          <w:tcPr>
            <w:tcW w:w="195" w:type="pct"/>
            <w:vAlign w:val="center"/>
          </w:tcPr>
          <w:p w14:paraId="0A15371F" w14:textId="77777777" w:rsidR="00EB46E3" w:rsidRDefault="00EB46E3" w:rsidP="008B1DEC">
            <w:pPr>
              <w:rPr>
                <w:b/>
              </w:rPr>
            </w:pPr>
            <w:r>
              <w:t>D</w:t>
            </w:r>
          </w:p>
        </w:tc>
        <w:tc>
          <w:tcPr>
            <w:tcW w:w="725" w:type="pct"/>
          </w:tcPr>
          <w:p w14:paraId="6AF04EA4" w14:textId="77777777" w:rsidR="00EB46E3" w:rsidRDefault="00EB46E3" w:rsidP="008B1DEC"/>
        </w:tc>
      </w:tr>
      <w:tr w:rsidR="0020025A" w14:paraId="3BF20584" w14:textId="77777777" w:rsidTr="00064DDA">
        <w:tc>
          <w:tcPr>
            <w:tcW w:w="1875" w:type="pct"/>
            <w:vAlign w:val="center"/>
          </w:tcPr>
          <w:p w14:paraId="1AA7B4DB" w14:textId="77777777" w:rsidR="00EB46E3" w:rsidRDefault="00EB46E3" w:rsidP="008B1DEC">
            <w:proofErr w:type="spellStart"/>
            <w:r>
              <w:t>interPOD</w:t>
            </w:r>
            <w:proofErr w:type="spellEnd"/>
            <w:r>
              <w:t xml:space="preserve"> –</w:t>
            </w:r>
          </w:p>
          <w:p w14:paraId="2ED1F83F" w14:textId="6087EDD9" w:rsidR="00EB46E3" w:rsidRDefault="00EB46E3" w:rsidP="00E83151">
            <w:r>
              <w:t>Collect baseline attitudes and perceptions from participants (questionnaire 1)</w:t>
            </w:r>
          </w:p>
        </w:tc>
        <w:tc>
          <w:tcPr>
            <w:tcW w:w="236" w:type="pct"/>
            <w:shd w:val="clear" w:color="auto" w:fill="A6A6A6" w:themeFill="background1" w:themeFillShade="A6"/>
            <w:vAlign w:val="center"/>
          </w:tcPr>
          <w:p w14:paraId="482D55B0" w14:textId="77777777" w:rsidR="00EB46E3" w:rsidRDefault="00EB46E3" w:rsidP="008B1DEC">
            <w:pPr>
              <w:rPr>
                <w:b/>
              </w:rPr>
            </w:pPr>
          </w:p>
        </w:tc>
        <w:tc>
          <w:tcPr>
            <w:tcW w:w="219" w:type="pct"/>
            <w:vAlign w:val="center"/>
          </w:tcPr>
          <w:p w14:paraId="0E3D21C0" w14:textId="77777777" w:rsidR="00EB46E3" w:rsidRDefault="00EB46E3" w:rsidP="008B1DEC">
            <w:pPr>
              <w:rPr>
                <w:b/>
              </w:rPr>
            </w:pPr>
          </w:p>
        </w:tc>
        <w:tc>
          <w:tcPr>
            <w:tcW w:w="224" w:type="pct"/>
            <w:vAlign w:val="center"/>
          </w:tcPr>
          <w:p w14:paraId="5A4469F0" w14:textId="77777777" w:rsidR="00EB46E3" w:rsidRDefault="00EB46E3" w:rsidP="008B1DEC">
            <w:pPr>
              <w:rPr>
                <w:b/>
              </w:rPr>
            </w:pPr>
          </w:p>
        </w:tc>
        <w:tc>
          <w:tcPr>
            <w:tcW w:w="190" w:type="pct"/>
            <w:shd w:val="clear" w:color="auto" w:fill="auto"/>
            <w:vAlign w:val="center"/>
          </w:tcPr>
          <w:p w14:paraId="0DA0F5F4" w14:textId="77777777" w:rsidR="00EB46E3" w:rsidRDefault="00EB46E3" w:rsidP="008B1DEC">
            <w:pPr>
              <w:rPr>
                <w:b/>
              </w:rPr>
            </w:pPr>
          </w:p>
        </w:tc>
        <w:tc>
          <w:tcPr>
            <w:tcW w:w="224" w:type="pct"/>
            <w:shd w:val="clear" w:color="auto" w:fill="auto"/>
            <w:vAlign w:val="center"/>
          </w:tcPr>
          <w:p w14:paraId="73085C57" w14:textId="77777777" w:rsidR="00EB46E3" w:rsidRDefault="00EB46E3" w:rsidP="008B1DEC">
            <w:pPr>
              <w:rPr>
                <w:b/>
              </w:rPr>
            </w:pPr>
          </w:p>
        </w:tc>
        <w:tc>
          <w:tcPr>
            <w:tcW w:w="158" w:type="pct"/>
            <w:vAlign w:val="center"/>
          </w:tcPr>
          <w:p w14:paraId="22CB797B" w14:textId="77777777" w:rsidR="00EB46E3" w:rsidRDefault="00EB46E3" w:rsidP="008B1DEC">
            <w:pPr>
              <w:rPr>
                <w:b/>
              </w:rPr>
            </w:pPr>
          </w:p>
        </w:tc>
        <w:tc>
          <w:tcPr>
            <w:tcW w:w="158" w:type="pct"/>
            <w:vAlign w:val="center"/>
          </w:tcPr>
          <w:p w14:paraId="73003188" w14:textId="77777777" w:rsidR="00EB46E3" w:rsidRDefault="00EB46E3" w:rsidP="008B1DEC">
            <w:pPr>
              <w:rPr>
                <w:b/>
              </w:rPr>
            </w:pPr>
          </w:p>
        </w:tc>
        <w:tc>
          <w:tcPr>
            <w:tcW w:w="223" w:type="pct"/>
            <w:vAlign w:val="center"/>
          </w:tcPr>
          <w:p w14:paraId="6979240B" w14:textId="77777777" w:rsidR="00EB46E3" w:rsidRDefault="00EB46E3" w:rsidP="008B1DEC">
            <w:pPr>
              <w:rPr>
                <w:b/>
              </w:rPr>
            </w:pPr>
          </w:p>
        </w:tc>
        <w:tc>
          <w:tcPr>
            <w:tcW w:w="175" w:type="pct"/>
            <w:vAlign w:val="center"/>
          </w:tcPr>
          <w:p w14:paraId="67689ABA" w14:textId="77777777" w:rsidR="00EB46E3" w:rsidRDefault="00EB46E3" w:rsidP="008B1DEC">
            <w:pPr>
              <w:rPr>
                <w:b/>
              </w:rPr>
            </w:pPr>
          </w:p>
        </w:tc>
        <w:tc>
          <w:tcPr>
            <w:tcW w:w="200" w:type="pct"/>
            <w:vAlign w:val="center"/>
          </w:tcPr>
          <w:p w14:paraId="3304BE84" w14:textId="77777777" w:rsidR="00EB46E3" w:rsidRDefault="00EB46E3" w:rsidP="008B1DEC">
            <w:pPr>
              <w:rPr>
                <w:b/>
              </w:rPr>
            </w:pPr>
          </w:p>
        </w:tc>
        <w:tc>
          <w:tcPr>
            <w:tcW w:w="198" w:type="pct"/>
            <w:vAlign w:val="center"/>
          </w:tcPr>
          <w:p w14:paraId="580DABD6" w14:textId="77777777" w:rsidR="00EB46E3" w:rsidRDefault="00EB46E3" w:rsidP="008B1DEC">
            <w:pPr>
              <w:rPr>
                <w:b/>
              </w:rPr>
            </w:pPr>
          </w:p>
        </w:tc>
        <w:tc>
          <w:tcPr>
            <w:tcW w:w="195" w:type="pct"/>
            <w:vAlign w:val="center"/>
          </w:tcPr>
          <w:p w14:paraId="1F862170" w14:textId="77777777" w:rsidR="00EB46E3" w:rsidRDefault="00EB46E3" w:rsidP="008B1DEC">
            <w:pPr>
              <w:rPr>
                <w:b/>
              </w:rPr>
            </w:pPr>
          </w:p>
        </w:tc>
        <w:tc>
          <w:tcPr>
            <w:tcW w:w="725" w:type="pct"/>
          </w:tcPr>
          <w:p w14:paraId="77BD805A" w14:textId="77777777" w:rsidR="00EB46E3" w:rsidRDefault="00EB46E3" w:rsidP="008B1DEC">
            <w:pPr>
              <w:rPr>
                <w:b/>
              </w:rPr>
            </w:pPr>
          </w:p>
        </w:tc>
      </w:tr>
      <w:tr w:rsidR="0020025A" w14:paraId="20954F33" w14:textId="77777777" w:rsidTr="00064DDA">
        <w:tc>
          <w:tcPr>
            <w:tcW w:w="1875" w:type="pct"/>
            <w:vAlign w:val="center"/>
          </w:tcPr>
          <w:p w14:paraId="24C13438" w14:textId="77777777" w:rsidR="0020025A" w:rsidRDefault="00E83151" w:rsidP="00E83151">
            <w:proofErr w:type="spellStart"/>
            <w:r>
              <w:t>i</w:t>
            </w:r>
            <w:r w:rsidR="00EB46E3">
              <w:t>nterPOD</w:t>
            </w:r>
            <w:proofErr w:type="spellEnd"/>
            <w:r w:rsidR="00EB46E3">
              <w:t xml:space="preserve"> </w:t>
            </w:r>
            <w:r>
              <w:t xml:space="preserve">– </w:t>
            </w:r>
          </w:p>
          <w:p w14:paraId="4ECA6681" w14:textId="1314435C" w:rsidR="00EB46E3" w:rsidRDefault="00E83151" w:rsidP="00E83151">
            <w:r>
              <w:t>run with</w:t>
            </w:r>
            <w:r w:rsidR="00EB46E3">
              <w:t xml:space="preserve"> 60 students</w:t>
            </w:r>
          </w:p>
        </w:tc>
        <w:tc>
          <w:tcPr>
            <w:tcW w:w="236" w:type="pct"/>
            <w:shd w:val="clear" w:color="auto" w:fill="A6A6A6" w:themeFill="background1" w:themeFillShade="A6"/>
            <w:vAlign w:val="center"/>
          </w:tcPr>
          <w:p w14:paraId="45CB3CA1" w14:textId="77777777" w:rsidR="00EB46E3" w:rsidRDefault="00EB46E3" w:rsidP="008B1DEC">
            <w:pPr>
              <w:rPr>
                <w:b/>
              </w:rPr>
            </w:pPr>
          </w:p>
        </w:tc>
        <w:tc>
          <w:tcPr>
            <w:tcW w:w="219" w:type="pct"/>
            <w:vAlign w:val="center"/>
          </w:tcPr>
          <w:p w14:paraId="20E1B732" w14:textId="77777777" w:rsidR="00EB46E3" w:rsidRDefault="00EB46E3" w:rsidP="008B1DEC">
            <w:pPr>
              <w:rPr>
                <w:b/>
              </w:rPr>
            </w:pPr>
          </w:p>
        </w:tc>
        <w:tc>
          <w:tcPr>
            <w:tcW w:w="224" w:type="pct"/>
            <w:vAlign w:val="center"/>
          </w:tcPr>
          <w:p w14:paraId="0E3DB051" w14:textId="77777777" w:rsidR="00EB46E3" w:rsidRDefault="00EB46E3" w:rsidP="008B1DEC">
            <w:pPr>
              <w:rPr>
                <w:b/>
              </w:rPr>
            </w:pPr>
          </w:p>
        </w:tc>
        <w:tc>
          <w:tcPr>
            <w:tcW w:w="190" w:type="pct"/>
            <w:shd w:val="clear" w:color="auto" w:fill="auto"/>
            <w:vAlign w:val="center"/>
          </w:tcPr>
          <w:p w14:paraId="6FA1BAE9" w14:textId="77777777" w:rsidR="00EB46E3" w:rsidRDefault="00EB46E3" w:rsidP="008B1DEC">
            <w:pPr>
              <w:rPr>
                <w:b/>
              </w:rPr>
            </w:pPr>
          </w:p>
        </w:tc>
        <w:tc>
          <w:tcPr>
            <w:tcW w:w="224" w:type="pct"/>
            <w:shd w:val="clear" w:color="auto" w:fill="auto"/>
            <w:vAlign w:val="center"/>
          </w:tcPr>
          <w:p w14:paraId="2A8C7249" w14:textId="77777777" w:rsidR="00EB46E3" w:rsidRDefault="00EB46E3" w:rsidP="008B1DEC">
            <w:pPr>
              <w:rPr>
                <w:b/>
              </w:rPr>
            </w:pPr>
          </w:p>
        </w:tc>
        <w:tc>
          <w:tcPr>
            <w:tcW w:w="158" w:type="pct"/>
            <w:vAlign w:val="center"/>
          </w:tcPr>
          <w:p w14:paraId="690914E3" w14:textId="77777777" w:rsidR="00EB46E3" w:rsidRDefault="00EB46E3" w:rsidP="008B1DEC">
            <w:pPr>
              <w:rPr>
                <w:b/>
              </w:rPr>
            </w:pPr>
          </w:p>
        </w:tc>
        <w:tc>
          <w:tcPr>
            <w:tcW w:w="158" w:type="pct"/>
            <w:vAlign w:val="center"/>
          </w:tcPr>
          <w:p w14:paraId="1C73356A" w14:textId="77777777" w:rsidR="00EB46E3" w:rsidRDefault="00EB46E3" w:rsidP="008B1DEC">
            <w:pPr>
              <w:rPr>
                <w:b/>
              </w:rPr>
            </w:pPr>
          </w:p>
        </w:tc>
        <w:tc>
          <w:tcPr>
            <w:tcW w:w="223" w:type="pct"/>
            <w:vAlign w:val="center"/>
          </w:tcPr>
          <w:p w14:paraId="0AD4DB09" w14:textId="77777777" w:rsidR="00EB46E3" w:rsidRDefault="00EB46E3" w:rsidP="008B1DEC">
            <w:pPr>
              <w:rPr>
                <w:b/>
              </w:rPr>
            </w:pPr>
          </w:p>
        </w:tc>
        <w:tc>
          <w:tcPr>
            <w:tcW w:w="175" w:type="pct"/>
            <w:vAlign w:val="center"/>
          </w:tcPr>
          <w:p w14:paraId="22E38C3D" w14:textId="77777777" w:rsidR="00EB46E3" w:rsidRDefault="00EB46E3" w:rsidP="008B1DEC">
            <w:pPr>
              <w:rPr>
                <w:b/>
              </w:rPr>
            </w:pPr>
          </w:p>
        </w:tc>
        <w:tc>
          <w:tcPr>
            <w:tcW w:w="200" w:type="pct"/>
            <w:vAlign w:val="center"/>
          </w:tcPr>
          <w:p w14:paraId="0E87BAD5" w14:textId="77777777" w:rsidR="00EB46E3" w:rsidRDefault="00EB46E3" w:rsidP="008B1DEC">
            <w:pPr>
              <w:rPr>
                <w:b/>
              </w:rPr>
            </w:pPr>
          </w:p>
        </w:tc>
        <w:tc>
          <w:tcPr>
            <w:tcW w:w="198" w:type="pct"/>
            <w:vAlign w:val="center"/>
          </w:tcPr>
          <w:p w14:paraId="0817397A" w14:textId="77777777" w:rsidR="00EB46E3" w:rsidRDefault="00EB46E3" w:rsidP="008B1DEC">
            <w:pPr>
              <w:rPr>
                <w:b/>
              </w:rPr>
            </w:pPr>
          </w:p>
        </w:tc>
        <w:tc>
          <w:tcPr>
            <w:tcW w:w="195" w:type="pct"/>
            <w:vAlign w:val="center"/>
          </w:tcPr>
          <w:p w14:paraId="7E04A45B" w14:textId="77777777" w:rsidR="00EB46E3" w:rsidRDefault="00EB46E3" w:rsidP="008B1DEC">
            <w:pPr>
              <w:rPr>
                <w:b/>
              </w:rPr>
            </w:pPr>
          </w:p>
        </w:tc>
        <w:tc>
          <w:tcPr>
            <w:tcW w:w="725" w:type="pct"/>
          </w:tcPr>
          <w:p w14:paraId="13222941" w14:textId="77777777" w:rsidR="00EB46E3" w:rsidRDefault="00EB46E3" w:rsidP="008B1DEC">
            <w:pPr>
              <w:rPr>
                <w:b/>
              </w:rPr>
            </w:pPr>
          </w:p>
        </w:tc>
      </w:tr>
      <w:tr w:rsidR="0020025A" w14:paraId="650CC6DD" w14:textId="77777777" w:rsidTr="00064DDA">
        <w:tc>
          <w:tcPr>
            <w:tcW w:w="1875" w:type="pct"/>
            <w:vAlign w:val="center"/>
          </w:tcPr>
          <w:p w14:paraId="04747F9E" w14:textId="5028C399" w:rsidR="0020025A" w:rsidRDefault="00E83151" w:rsidP="00E83151">
            <w:proofErr w:type="spellStart"/>
            <w:r>
              <w:t>interPOD</w:t>
            </w:r>
            <w:proofErr w:type="spellEnd"/>
            <w:r>
              <w:t xml:space="preserve"> </w:t>
            </w:r>
            <w:r w:rsidR="0020025A">
              <w:t>–</w:t>
            </w:r>
            <w:r>
              <w:t xml:space="preserve"> </w:t>
            </w:r>
          </w:p>
          <w:p w14:paraId="1B0C0DEE" w14:textId="6B476390" w:rsidR="00EB46E3" w:rsidRDefault="00EB46E3" w:rsidP="00E83151">
            <w:r>
              <w:t>Collect new attitudes and perceptions from participants (questionnaire 2)</w:t>
            </w:r>
          </w:p>
        </w:tc>
        <w:tc>
          <w:tcPr>
            <w:tcW w:w="236" w:type="pct"/>
            <w:shd w:val="clear" w:color="auto" w:fill="A6A6A6" w:themeFill="background1" w:themeFillShade="A6"/>
            <w:vAlign w:val="center"/>
          </w:tcPr>
          <w:p w14:paraId="387F11FE" w14:textId="77777777" w:rsidR="00EB46E3" w:rsidRDefault="00EB46E3" w:rsidP="008B1DEC">
            <w:pPr>
              <w:rPr>
                <w:b/>
              </w:rPr>
            </w:pPr>
          </w:p>
        </w:tc>
        <w:tc>
          <w:tcPr>
            <w:tcW w:w="219" w:type="pct"/>
            <w:vAlign w:val="center"/>
          </w:tcPr>
          <w:p w14:paraId="7DE20F64" w14:textId="77777777" w:rsidR="00EB46E3" w:rsidRDefault="00EB46E3" w:rsidP="008B1DEC">
            <w:pPr>
              <w:rPr>
                <w:b/>
              </w:rPr>
            </w:pPr>
          </w:p>
        </w:tc>
        <w:tc>
          <w:tcPr>
            <w:tcW w:w="224" w:type="pct"/>
            <w:vAlign w:val="center"/>
          </w:tcPr>
          <w:p w14:paraId="64757287" w14:textId="77777777" w:rsidR="00EB46E3" w:rsidRDefault="00EB46E3" w:rsidP="008B1DEC">
            <w:pPr>
              <w:rPr>
                <w:b/>
              </w:rPr>
            </w:pPr>
          </w:p>
        </w:tc>
        <w:tc>
          <w:tcPr>
            <w:tcW w:w="190" w:type="pct"/>
            <w:shd w:val="clear" w:color="auto" w:fill="auto"/>
            <w:vAlign w:val="center"/>
          </w:tcPr>
          <w:p w14:paraId="08B780FC" w14:textId="77777777" w:rsidR="00EB46E3" w:rsidRDefault="00EB46E3" w:rsidP="008B1DEC">
            <w:pPr>
              <w:rPr>
                <w:b/>
              </w:rPr>
            </w:pPr>
          </w:p>
        </w:tc>
        <w:tc>
          <w:tcPr>
            <w:tcW w:w="224" w:type="pct"/>
            <w:shd w:val="clear" w:color="auto" w:fill="auto"/>
            <w:vAlign w:val="center"/>
          </w:tcPr>
          <w:p w14:paraId="02DBF228" w14:textId="77777777" w:rsidR="00EB46E3" w:rsidRDefault="00EB46E3" w:rsidP="008B1DEC">
            <w:pPr>
              <w:rPr>
                <w:b/>
              </w:rPr>
            </w:pPr>
          </w:p>
        </w:tc>
        <w:tc>
          <w:tcPr>
            <w:tcW w:w="158" w:type="pct"/>
            <w:vAlign w:val="center"/>
          </w:tcPr>
          <w:p w14:paraId="4AE59B42" w14:textId="77777777" w:rsidR="00EB46E3" w:rsidRDefault="00EB46E3" w:rsidP="008B1DEC">
            <w:pPr>
              <w:rPr>
                <w:b/>
              </w:rPr>
            </w:pPr>
          </w:p>
        </w:tc>
        <w:tc>
          <w:tcPr>
            <w:tcW w:w="158" w:type="pct"/>
            <w:vAlign w:val="center"/>
          </w:tcPr>
          <w:p w14:paraId="65820BB1" w14:textId="77777777" w:rsidR="00EB46E3" w:rsidRDefault="00EB46E3" w:rsidP="008B1DEC">
            <w:pPr>
              <w:rPr>
                <w:b/>
              </w:rPr>
            </w:pPr>
          </w:p>
        </w:tc>
        <w:tc>
          <w:tcPr>
            <w:tcW w:w="223" w:type="pct"/>
            <w:vAlign w:val="center"/>
          </w:tcPr>
          <w:p w14:paraId="4907788A" w14:textId="77777777" w:rsidR="00EB46E3" w:rsidRDefault="00EB46E3" w:rsidP="008B1DEC">
            <w:pPr>
              <w:rPr>
                <w:b/>
              </w:rPr>
            </w:pPr>
          </w:p>
        </w:tc>
        <w:tc>
          <w:tcPr>
            <w:tcW w:w="175" w:type="pct"/>
            <w:vAlign w:val="center"/>
          </w:tcPr>
          <w:p w14:paraId="3EA82DE9" w14:textId="77777777" w:rsidR="00EB46E3" w:rsidRDefault="00EB46E3" w:rsidP="008B1DEC">
            <w:pPr>
              <w:rPr>
                <w:b/>
              </w:rPr>
            </w:pPr>
          </w:p>
        </w:tc>
        <w:tc>
          <w:tcPr>
            <w:tcW w:w="200" w:type="pct"/>
            <w:vAlign w:val="center"/>
          </w:tcPr>
          <w:p w14:paraId="54F60D13" w14:textId="77777777" w:rsidR="00EB46E3" w:rsidRDefault="00EB46E3" w:rsidP="008B1DEC">
            <w:pPr>
              <w:rPr>
                <w:b/>
              </w:rPr>
            </w:pPr>
          </w:p>
        </w:tc>
        <w:tc>
          <w:tcPr>
            <w:tcW w:w="198" w:type="pct"/>
            <w:vAlign w:val="center"/>
          </w:tcPr>
          <w:p w14:paraId="7E606C0A" w14:textId="77777777" w:rsidR="00EB46E3" w:rsidRDefault="00EB46E3" w:rsidP="008B1DEC">
            <w:pPr>
              <w:rPr>
                <w:b/>
              </w:rPr>
            </w:pPr>
          </w:p>
        </w:tc>
        <w:tc>
          <w:tcPr>
            <w:tcW w:w="195" w:type="pct"/>
            <w:vAlign w:val="center"/>
          </w:tcPr>
          <w:p w14:paraId="541DA92D" w14:textId="77777777" w:rsidR="00EB46E3" w:rsidRDefault="00EB46E3" w:rsidP="008B1DEC">
            <w:pPr>
              <w:rPr>
                <w:b/>
              </w:rPr>
            </w:pPr>
          </w:p>
        </w:tc>
        <w:tc>
          <w:tcPr>
            <w:tcW w:w="725" w:type="pct"/>
          </w:tcPr>
          <w:p w14:paraId="10F012C5" w14:textId="77777777" w:rsidR="00EB46E3" w:rsidRDefault="00EB46E3" w:rsidP="008B1DEC">
            <w:pPr>
              <w:rPr>
                <w:b/>
              </w:rPr>
            </w:pPr>
          </w:p>
        </w:tc>
      </w:tr>
      <w:tr w:rsidR="0020025A" w14:paraId="1320E629" w14:textId="77777777" w:rsidTr="00064DDA">
        <w:tc>
          <w:tcPr>
            <w:tcW w:w="1875" w:type="pct"/>
            <w:vAlign w:val="center"/>
          </w:tcPr>
          <w:p w14:paraId="3635E813" w14:textId="77777777" w:rsidR="00EB46E3" w:rsidRDefault="00EB46E3" w:rsidP="008B1DEC">
            <w:r>
              <w:t>Analysis of questionnaire data (changes in attitudes and perceptions)</w:t>
            </w:r>
          </w:p>
        </w:tc>
        <w:tc>
          <w:tcPr>
            <w:tcW w:w="236" w:type="pct"/>
            <w:shd w:val="clear" w:color="auto" w:fill="A6A6A6" w:themeFill="background1" w:themeFillShade="A6"/>
            <w:vAlign w:val="center"/>
          </w:tcPr>
          <w:p w14:paraId="4D14E7EF" w14:textId="77777777" w:rsidR="00EB46E3" w:rsidRDefault="00EB46E3" w:rsidP="008B1DEC">
            <w:pPr>
              <w:rPr>
                <w:b/>
              </w:rPr>
            </w:pPr>
          </w:p>
        </w:tc>
        <w:tc>
          <w:tcPr>
            <w:tcW w:w="219" w:type="pct"/>
            <w:shd w:val="clear" w:color="auto" w:fill="A6A6A6" w:themeFill="background1" w:themeFillShade="A6"/>
            <w:vAlign w:val="center"/>
          </w:tcPr>
          <w:p w14:paraId="36129D28" w14:textId="77777777" w:rsidR="00EB46E3" w:rsidRDefault="00EB46E3" w:rsidP="008B1DEC">
            <w:pPr>
              <w:rPr>
                <w:b/>
              </w:rPr>
            </w:pPr>
          </w:p>
        </w:tc>
        <w:tc>
          <w:tcPr>
            <w:tcW w:w="224" w:type="pct"/>
            <w:shd w:val="clear" w:color="auto" w:fill="A6A6A6" w:themeFill="background1" w:themeFillShade="A6"/>
            <w:vAlign w:val="center"/>
          </w:tcPr>
          <w:p w14:paraId="0323DF80" w14:textId="77777777" w:rsidR="00EB46E3" w:rsidRDefault="00EB46E3" w:rsidP="008B1DEC">
            <w:pPr>
              <w:rPr>
                <w:b/>
              </w:rPr>
            </w:pPr>
          </w:p>
        </w:tc>
        <w:tc>
          <w:tcPr>
            <w:tcW w:w="190" w:type="pct"/>
            <w:shd w:val="clear" w:color="auto" w:fill="auto"/>
            <w:vAlign w:val="center"/>
          </w:tcPr>
          <w:p w14:paraId="1241EE6B" w14:textId="77777777" w:rsidR="00EB46E3" w:rsidRDefault="00EB46E3" w:rsidP="008B1DEC">
            <w:pPr>
              <w:rPr>
                <w:b/>
              </w:rPr>
            </w:pPr>
          </w:p>
        </w:tc>
        <w:tc>
          <w:tcPr>
            <w:tcW w:w="224" w:type="pct"/>
            <w:shd w:val="clear" w:color="auto" w:fill="auto"/>
            <w:vAlign w:val="center"/>
          </w:tcPr>
          <w:p w14:paraId="06644C34" w14:textId="77777777" w:rsidR="00EB46E3" w:rsidRDefault="00EB46E3" w:rsidP="008B1DEC">
            <w:pPr>
              <w:rPr>
                <w:b/>
              </w:rPr>
            </w:pPr>
          </w:p>
        </w:tc>
        <w:tc>
          <w:tcPr>
            <w:tcW w:w="158" w:type="pct"/>
            <w:vAlign w:val="center"/>
          </w:tcPr>
          <w:p w14:paraId="50CC1C64" w14:textId="77777777" w:rsidR="00EB46E3" w:rsidRDefault="00EB46E3" w:rsidP="008B1DEC">
            <w:pPr>
              <w:rPr>
                <w:b/>
              </w:rPr>
            </w:pPr>
          </w:p>
        </w:tc>
        <w:tc>
          <w:tcPr>
            <w:tcW w:w="158" w:type="pct"/>
            <w:vAlign w:val="center"/>
          </w:tcPr>
          <w:p w14:paraId="4169F654" w14:textId="77777777" w:rsidR="00EB46E3" w:rsidRDefault="00EB46E3" w:rsidP="008B1DEC">
            <w:pPr>
              <w:rPr>
                <w:b/>
              </w:rPr>
            </w:pPr>
          </w:p>
        </w:tc>
        <w:tc>
          <w:tcPr>
            <w:tcW w:w="223" w:type="pct"/>
            <w:vAlign w:val="center"/>
          </w:tcPr>
          <w:p w14:paraId="191BD1BB" w14:textId="77777777" w:rsidR="00EB46E3" w:rsidRDefault="00EB46E3" w:rsidP="008B1DEC">
            <w:pPr>
              <w:rPr>
                <w:b/>
              </w:rPr>
            </w:pPr>
          </w:p>
        </w:tc>
        <w:tc>
          <w:tcPr>
            <w:tcW w:w="175" w:type="pct"/>
            <w:vAlign w:val="center"/>
          </w:tcPr>
          <w:p w14:paraId="5B49A4E9" w14:textId="77777777" w:rsidR="00EB46E3" w:rsidRDefault="00EB46E3" w:rsidP="008B1DEC">
            <w:pPr>
              <w:rPr>
                <w:b/>
              </w:rPr>
            </w:pPr>
          </w:p>
        </w:tc>
        <w:tc>
          <w:tcPr>
            <w:tcW w:w="200" w:type="pct"/>
            <w:vAlign w:val="center"/>
          </w:tcPr>
          <w:p w14:paraId="33485E67" w14:textId="77777777" w:rsidR="00EB46E3" w:rsidRDefault="00EB46E3" w:rsidP="008B1DEC">
            <w:pPr>
              <w:rPr>
                <w:b/>
              </w:rPr>
            </w:pPr>
          </w:p>
        </w:tc>
        <w:tc>
          <w:tcPr>
            <w:tcW w:w="198" w:type="pct"/>
            <w:vAlign w:val="center"/>
          </w:tcPr>
          <w:p w14:paraId="7A5A7480" w14:textId="77777777" w:rsidR="00EB46E3" w:rsidRDefault="00EB46E3" w:rsidP="008B1DEC">
            <w:pPr>
              <w:rPr>
                <w:b/>
              </w:rPr>
            </w:pPr>
          </w:p>
        </w:tc>
        <w:tc>
          <w:tcPr>
            <w:tcW w:w="195" w:type="pct"/>
            <w:vAlign w:val="center"/>
          </w:tcPr>
          <w:p w14:paraId="7B343F98" w14:textId="77777777" w:rsidR="00EB46E3" w:rsidRDefault="00EB46E3" w:rsidP="008B1DEC">
            <w:pPr>
              <w:rPr>
                <w:b/>
              </w:rPr>
            </w:pPr>
          </w:p>
        </w:tc>
        <w:tc>
          <w:tcPr>
            <w:tcW w:w="725" w:type="pct"/>
          </w:tcPr>
          <w:p w14:paraId="1E78960B" w14:textId="77777777" w:rsidR="00EB46E3" w:rsidRDefault="00EB46E3" w:rsidP="008B1DEC">
            <w:pPr>
              <w:rPr>
                <w:b/>
              </w:rPr>
            </w:pPr>
          </w:p>
        </w:tc>
      </w:tr>
      <w:tr w:rsidR="0020025A" w14:paraId="39E874D6" w14:textId="77777777" w:rsidTr="00064DDA">
        <w:tc>
          <w:tcPr>
            <w:tcW w:w="1875" w:type="pct"/>
            <w:vAlign w:val="center"/>
          </w:tcPr>
          <w:p w14:paraId="702A7547" w14:textId="77777777" w:rsidR="00EB46E3" w:rsidRDefault="00EB46E3" w:rsidP="008B1DEC">
            <w:r>
              <w:t>Contact purposively selected students to take part in focus groups (minimum of 24 and maximum of 60 students)</w:t>
            </w:r>
          </w:p>
        </w:tc>
        <w:tc>
          <w:tcPr>
            <w:tcW w:w="236" w:type="pct"/>
            <w:shd w:val="clear" w:color="auto" w:fill="A6A6A6" w:themeFill="background1" w:themeFillShade="A6"/>
            <w:vAlign w:val="center"/>
          </w:tcPr>
          <w:p w14:paraId="27E22273" w14:textId="77777777" w:rsidR="00EB46E3" w:rsidRDefault="00EB46E3" w:rsidP="008B1DEC">
            <w:pPr>
              <w:rPr>
                <w:b/>
              </w:rPr>
            </w:pPr>
          </w:p>
        </w:tc>
        <w:tc>
          <w:tcPr>
            <w:tcW w:w="219" w:type="pct"/>
            <w:shd w:val="clear" w:color="auto" w:fill="auto"/>
            <w:vAlign w:val="center"/>
          </w:tcPr>
          <w:p w14:paraId="295060C8" w14:textId="77777777" w:rsidR="00EB46E3" w:rsidRDefault="00EB46E3" w:rsidP="008B1DEC">
            <w:pPr>
              <w:rPr>
                <w:b/>
              </w:rPr>
            </w:pPr>
          </w:p>
        </w:tc>
        <w:tc>
          <w:tcPr>
            <w:tcW w:w="224" w:type="pct"/>
            <w:shd w:val="clear" w:color="auto" w:fill="auto"/>
            <w:vAlign w:val="center"/>
          </w:tcPr>
          <w:p w14:paraId="0B9DABAE" w14:textId="77777777" w:rsidR="00EB46E3" w:rsidRDefault="00EB46E3" w:rsidP="008B1DEC">
            <w:pPr>
              <w:rPr>
                <w:b/>
              </w:rPr>
            </w:pPr>
          </w:p>
        </w:tc>
        <w:tc>
          <w:tcPr>
            <w:tcW w:w="190" w:type="pct"/>
            <w:shd w:val="clear" w:color="auto" w:fill="auto"/>
            <w:vAlign w:val="center"/>
          </w:tcPr>
          <w:p w14:paraId="3ACFEF94" w14:textId="77777777" w:rsidR="00EB46E3" w:rsidRDefault="00EB46E3" w:rsidP="008B1DEC">
            <w:pPr>
              <w:rPr>
                <w:b/>
              </w:rPr>
            </w:pPr>
          </w:p>
        </w:tc>
        <w:tc>
          <w:tcPr>
            <w:tcW w:w="224" w:type="pct"/>
            <w:shd w:val="clear" w:color="auto" w:fill="auto"/>
            <w:vAlign w:val="center"/>
          </w:tcPr>
          <w:p w14:paraId="5626D18A" w14:textId="77777777" w:rsidR="00EB46E3" w:rsidRDefault="00EB46E3" w:rsidP="008B1DEC">
            <w:pPr>
              <w:rPr>
                <w:b/>
              </w:rPr>
            </w:pPr>
          </w:p>
        </w:tc>
        <w:tc>
          <w:tcPr>
            <w:tcW w:w="158" w:type="pct"/>
            <w:vAlign w:val="center"/>
          </w:tcPr>
          <w:p w14:paraId="2A416DA1" w14:textId="77777777" w:rsidR="00EB46E3" w:rsidRDefault="00EB46E3" w:rsidP="008B1DEC">
            <w:pPr>
              <w:rPr>
                <w:b/>
              </w:rPr>
            </w:pPr>
          </w:p>
        </w:tc>
        <w:tc>
          <w:tcPr>
            <w:tcW w:w="158" w:type="pct"/>
            <w:vAlign w:val="center"/>
          </w:tcPr>
          <w:p w14:paraId="2B1792CE" w14:textId="77777777" w:rsidR="00EB46E3" w:rsidRDefault="00EB46E3" w:rsidP="008B1DEC">
            <w:pPr>
              <w:rPr>
                <w:b/>
              </w:rPr>
            </w:pPr>
          </w:p>
        </w:tc>
        <w:tc>
          <w:tcPr>
            <w:tcW w:w="223" w:type="pct"/>
            <w:vAlign w:val="center"/>
          </w:tcPr>
          <w:p w14:paraId="4267B018" w14:textId="77777777" w:rsidR="00EB46E3" w:rsidRDefault="00EB46E3" w:rsidP="008B1DEC">
            <w:pPr>
              <w:rPr>
                <w:b/>
              </w:rPr>
            </w:pPr>
          </w:p>
        </w:tc>
        <w:tc>
          <w:tcPr>
            <w:tcW w:w="175" w:type="pct"/>
            <w:vAlign w:val="center"/>
          </w:tcPr>
          <w:p w14:paraId="1EDB5898" w14:textId="77777777" w:rsidR="00EB46E3" w:rsidRDefault="00EB46E3" w:rsidP="008B1DEC">
            <w:pPr>
              <w:rPr>
                <w:b/>
              </w:rPr>
            </w:pPr>
          </w:p>
        </w:tc>
        <w:tc>
          <w:tcPr>
            <w:tcW w:w="200" w:type="pct"/>
            <w:vAlign w:val="center"/>
          </w:tcPr>
          <w:p w14:paraId="5FE28AD2" w14:textId="77777777" w:rsidR="00EB46E3" w:rsidRDefault="00EB46E3" w:rsidP="008B1DEC">
            <w:pPr>
              <w:rPr>
                <w:b/>
              </w:rPr>
            </w:pPr>
          </w:p>
        </w:tc>
        <w:tc>
          <w:tcPr>
            <w:tcW w:w="198" w:type="pct"/>
            <w:vAlign w:val="center"/>
          </w:tcPr>
          <w:p w14:paraId="10F47EB2" w14:textId="77777777" w:rsidR="00EB46E3" w:rsidRDefault="00EB46E3" w:rsidP="008B1DEC">
            <w:pPr>
              <w:rPr>
                <w:b/>
              </w:rPr>
            </w:pPr>
          </w:p>
        </w:tc>
        <w:tc>
          <w:tcPr>
            <w:tcW w:w="195" w:type="pct"/>
            <w:vAlign w:val="center"/>
          </w:tcPr>
          <w:p w14:paraId="0EAD356E" w14:textId="77777777" w:rsidR="00EB46E3" w:rsidRDefault="00EB46E3" w:rsidP="008B1DEC">
            <w:pPr>
              <w:rPr>
                <w:b/>
              </w:rPr>
            </w:pPr>
          </w:p>
        </w:tc>
        <w:tc>
          <w:tcPr>
            <w:tcW w:w="725" w:type="pct"/>
          </w:tcPr>
          <w:p w14:paraId="25E76A5F" w14:textId="77777777" w:rsidR="00EB46E3" w:rsidRDefault="00EB46E3" w:rsidP="008B1DEC">
            <w:pPr>
              <w:rPr>
                <w:b/>
              </w:rPr>
            </w:pPr>
          </w:p>
        </w:tc>
      </w:tr>
      <w:tr w:rsidR="0020025A" w14:paraId="51D4C4DD" w14:textId="77777777" w:rsidTr="00064DDA">
        <w:tc>
          <w:tcPr>
            <w:tcW w:w="1875" w:type="pct"/>
            <w:vAlign w:val="center"/>
          </w:tcPr>
          <w:p w14:paraId="25D703AB" w14:textId="77777777" w:rsidR="00EB46E3" w:rsidRDefault="00EB46E3" w:rsidP="008B1DEC">
            <w:r>
              <w:t>Conduct focus groups</w:t>
            </w:r>
          </w:p>
        </w:tc>
        <w:tc>
          <w:tcPr>
            <w:tcW w:w="236" w:type="pct"/>
            <w:shd w:val="clear" w:color="auto" w:fill="A6A6A6" w:themeFill="background1" w:themeFillShade="A6"/>
            <w:vAlign w:val="center"/>
          </w:tcPr>
          <w:p w14:paraId="44B48D5D" w14:textId="77777777" w:rsidR="00EB46E3" w:rsidRDefault="00EB46E3" w:rsidP="008B1DEC">
            <w:pPr>
              <w:rPr>
                <w:b/>
              </w:rPr>
            </w:pPr>
          </w:p>
        </w:tc>
        <w:tc>
          <w:tcPr>
            <w:tcW w:w="219" w:type="pct"/>
            <w:shd w:val="clear" w:color="auto" w:fill="auto"/>
            <w:vAlign w:val="center"/>
          </w:tcPr>
          <w:p w14:paraId="5DA0053F" w14:textId="77777777" w:rsidR="00EB46E3" w:rsidRDefault="00EB46E3" w:rsidP="008B1DEC">
            <w:pPr>
              <w:rPr>
                <w:b/>
              </w:rPr>
            </w:pPr>
          </w:p>
        </w:tc>
        <w:tc>
          <w:tcPr>
            <w:tcW w:w="224" w:type="pct"/>
            <w:shd w:val="clear" w:color="auto" w:fill="auto"/>
            <w:vAlign w:val="center"/>
          </w:tcPr>
          <w:p w14:paraId="5EF62145" w14:textId="77777777" w:rsidR="00EB46E3" w:rsidRDefault="00EB46E3" w:rsidP="008B1DEC">
            <w:pPr>
              <w:rPr>
                <w:b/>
              </w:rPr>
            </w:pPr>
          </w:p>
        </w:tc>
        <w:tc>
          <w:tcPr>
            <w:tcW w:w="190" w:type="pct"/>
            <w:shd w:val="clear" w:color="auto" w:fill="auto"/>
            <w:vAlign w:val="center"/>
          </w:tcPr>
          <w:p w14:paraId="236736AD" w14:textId="77777777" w:rsidR="00EB46E3" w:rsidRDefault="00EB46E3" w:rsidP="008B1DEC">
            <w:pPr>
              <w:rPr>
                <w:b/>
              </w:rPr>
            </w:pPr>
          </w:p>
        </w:tc>
        <w:tc>
          <w:tcPr>
            <w:tcW w:w="224" w:type="pct"/>
            <w:shd w:val="clear" w:color="auto" w:fill="auto"/>
            <w:vAlign w:val="center"/>
          </w:tcPr>
          <w:p w14:paraId="49A93FD2" w14:textId="77777777" w:rsidR="00EB46E3" w:rsidRDefault="00EB46E3" w:rsidP="008B1DEC">
            <w:pPr>
              <w:rPr>
                <w:b/>
              </w:rPr>
            </w:pPr>
          </w:p>
        </w:tc>
        <w:tc>
          <w:tcPr>
            <w:tcW w:w="158" w:type="pct"/>
            <w:vAlign w:val="center"/>
          </w:tcPr>
          <w:p w14:paraId="7D02453C" w14:textId="77777777" w:rsidR="00EB46E3" w:rsidRDefault="00EB46E3" w:rsidP="008B1DEC">
            <w:pPr>
              <w:rPr>
                <w:b/>
              </w:rPr>
            </w:pPr>
          </w:p>
        </w:tc>
        <w:tc>
          <w:tcPr>
            <w:tcW w:w="158" w:type="pct"/>
            <w:vAlign w:val="center"/>
          </w:tcPr>
          <w:p w14:paraId="5B2708DB" w14:textId="77777777" w:rsidR="00EB46E3" w:rsidRDefault="00EB46E3" w:rsidP="008B1DEC">
            <w:pPr>
              <w:rPr>
                <w:b/>
              </w:rPr>
            </w:pPr>
          </w:p>
        </w:tc>
        <w:tc>
          <w:tcPr>
            <w:tcW w:w="223" w:type="pct"/>
            <w:vAlign w:val="center"/>
          </w:tcPr>
          <w:p w14:paraId="038B8F5B" w14:textId="77777777" w:rsidR="00EB46E3" w:rsidRDefault="00EB46E3" w:rsidP="008B1DEC">
            <w:pPr>
              <w:rPr>
                <w:b/>
              </w:rPr>
            </w:pPr>
          </w:p>
        </w:tc>
        <w:tc>
          <w:tcPr>
            <w:tcW w:w="175" w:type="pct"/>
            <w:vAlign w:val="center"/>
          </w:tcPr>
          <w:p w14:paraId="1C0748B6" w14:textId="77777777" w:rsidR="00EB46E3" w:rsidRDefault="00EB46E3" w:rsidP="008B1DEC">
            <w:pPr>
              <w:rPr>
                <w:b/>
              </w:rPr>
            </w:pPr>
          </w:p>
        </w:tc>
        <w:tc>
          <w:tcPr>
            <w:tcW w:w="200" w:type="pct"/>
            <w:vAlign w:val="center"/>
          </w:tcPr>
          <w:p w14:paraId="5E7D3FDD" w14:textId="77777777" w:rsidR="00EB46E3" w:rsidRDefault="00EB46E3" w:rsidP="008B1DEC">
            <w:pPr>
              <w:rPr>
                <w:b/>
              </w:rPr>
            </w:pPr>
          </w:p>
        </w:tc>
        <w:tc>
          <w:tcPr>
            <w:tcW w:w="198" w:type="pct"/>
            <w:vAlign w:val="center"/>
          </w:tcPr>
          <w:p w14:paraId="0607E1A6" w14:textId="77777777" w:rsidR="00EB46E3" w:rsidRDefault="00EB46E3" w:rsidP="008B1DEC">
            <w:pPr>
              <w:rPr>
                <w:b/>
              </w:rPr>
            </w:pPr>
          </w:p>
        </w:tc>
        <w:tc>
          <w:tcPr>
            <w:tcW w:w="195" w:type="pct"/>
            <w:vAlign w:val="center"/>
          </w:tcPr>
          <w:p w14:paraId="7768410B" w14:textId="77777777" w:rsidR="00EB46E3" w:rsidRDefault="00EB46E3" w:rsidP="008B1DEC">
            <w:pPr>
              <w:rPr>
                <w:b/>
              </w:rPr>
            </w:pPr>
          </w:p>
        </w:tc>
        <w:tc>
          <w:tcPr>
            <w:tcW w:w="725" w:type="pct"/>
          </w:tcPr>
          <w:p w14:paraId="7594357C" w14:textId="77777777" w:rsidR="00EB46E3" w:rsidRDefault="00EB46E3" w:rsidP="008B1DEC">
            <w:pPr>
              <w:rPr>
                <w:b/>
              </w:rPr>
            </w:pPr>
          </w:p>
        </w:tc>
      </w:tr>
      <w:tr w:rsidR="0020025A" w14:paraId="59DFF213" w14:textId="77777777" w:rsidTr="00064DDA">
        <w:tc>
          <w:tcPr>
            <w:tcW w:w="1875" w:type="pct"/>
            <w:vAlign w:val="center"/>
          </w:tcPr>
          <w:p w14:paraId="6A914500" w14:textId="77777777" w:rsidR="00EB46E3" w:rsidRDefault="00EB46E3" w:rsidP="008B1DEC">
            <w:r>
              <w:t>Analyse focus group data</w:t>
            </w:r>
          </w:p>
        </w:tc>
        <w:tc>
          <w:tcPr>
            <w:tcW w:w="236" w:type="pct"/>
            <w:vAlign w:val="center"/>
          </w:tcPr>
          <w:p w14:paraId="6210EE5C" w14:textId="77777777" w:rsidR="00EB46E3" w:rsidRDefault="00EB46E3" w:rsidP="008B1DEC">
            <w:pPr>
              <w:rPr>
                <w:b/>
              </w:rPr>
            </w:pPr>
          </w:p>
        </w:tc>
        <w:tc>
          <w:tcPr>
            <w:tcW w:w="219" w:type="pct"/>
            <w:shd w:val="clear" w:color="auto" w:fill="A6A6A6" w:themeFill="background1" w:themeFillShade="A6"/>
            <w:vAlign w:val="center"/>
          </w:tcPr>
          <w:p w14:paraId="3E9525B3" w14:textId="77777777" w:rsidR="00EB46E3" w:rsidRDefault="00EB46E3" w:rsidP="008B1DEC">
            <w:pPr>
              <w:rPr>
                <w:b/>
              </w:rPr>
            </w:pPr>
          </w:p>
        </w:tc>
        <w:tc>
          <w:tcPr>
            <w:tcW w:w="224" w:type="pct"/>
            <w:shd w:val="clear" w:color="auto" w:fill="A6A6A6" w:themeFill="background1" w:themeFillShade="A6"/>
            <w:vAlign w:val="center"/>
          </w:tcPr>
          <w:p w14:paraId="7AD41B8A" w14:textId="77777777" w:rsidR="00EB46E3" w:rsidRDefault="00EB46E3" w:rsidP="008B1DEC">
            <w:pPr>
              <w:rPr>
                <w:b/>
              </w:rPr>
            </w:pPr>
          </w:p>
        </w:tc>
        <w:tc>
          <w:tcPr>
            <w:tcW w:w="190" w:type="pct"/>
            <w:shd w:val="clear" w:color="auto" w:fill="A6A6A6" w:themeFill="background1" w:themeFillShade="A6"/>
            <w:vAlign w:val="center"/>
          </w:tcPr>
          <w:p w14:paraId="36318355" w14:textId="77777777" w:rsidR="00EB46E3" w:rsidRDefault="00EB46E3" w:rsidP="008B1DEC">
            <w:pPr>
              <w:rPr>
                <w:b/>
              </w:rPr>
            </w:pPr>
          </w:p>
        </w:tc>
        <w:tc>
          <w:tcPr>
            <w:tcW w:w="224" w:type="pct"/>
            <w:shd w:val="clear" w:color="auto" w:fill="auto"/>
            <w:vAlign w:val="center"/>
          </w:tcPr>
          <w:p w14:paraId="248813A5" w14:textId="77777777" w:rsidR="00EB46E3" w:rsidRDefault="00EB46E3" w:rsidP="008B1DEC">
            <w:pPr>
              <w:rPr>
                <w:b/>
              </w:rPr>
            </w:pPr>
          </w:p>
        </w:tc>
        <w:tc>
          <w:tcPr>
            <w:tcW w:w="158" w:type="pct"/>
            <w:vAlign w:val="center"/>
          </w:tcPr>
          <w:p w14:paraId="13666A86" w14:textId="77777777" w:rsidR="00EB46E3" w:rsidRDefault="00EB46E3" w:rsidP="008B1DEC">
            <w:pPr>
              <w:rPr>
                <w:b/>
              </w:rPr>
            </w:pPr>
          </w:p>
        </w:tc>
        <w:tc>
          <w:tcPr>
            <w:tcW w:w="158" w:type="pct"/>
            <w:vAlign w:val="center"/>
          </w:tcPr>
          <w:p w14:paraId="5B115864" w14:textId="77777777" w:rsidR="00EB46E3" w:rsidRDefault="00EB46E3" w:rsidP="008B1DEC">
            <w:pPr>
              <w:rPr>
                <w:b/>
              </w:rPr>
            </w:pPr>
          </w:p>
        </w:tc>
        <w:tc>
          <w:tcPr>
            <w:tcW w:w="223" w:type="pct"/>
            <w:vAlign w:val="center"/>
          </w:tcPr>
          <w:p w14:paraId="4378D9A2" w14:textId="77777777" w:rsidR="00EB46E3" w:rsidRDefault="00EB46E3" w:rsidP="008B1DEC">
            <w:pPr>
              <w:rPr>
                <w:b/>
              </w:rPr>
            </w:pPr>
          </w:p>
        </w:tc>
        <w:tc>
          <w:tcPr>
            <w:tcW w:w="175" w:type="pct"/>
            <w:vAlign w:val="center"/>
          </w:tcPr>
          <w:p w14:paraId="0E41E582" w14:textId="77777777" w:rsidR="00EB46E3" w:rsidRDefault="00EB46E3" w:rsidP="008B1DEC">
            <w:pPr>
              <w:rPr>
                <w:b/>
              </w:rPr>
            </w:pPr>
          </w:p>
        </w:tc>
        <w:tc>
          <w:tcPr>
            <w:tcW w:w="200" w:type="pct"/>
            <w:vAlign w:val="center"/>
          </w:tcPr>
          <w:p w14:paraId="110E74E9" w14:textId="77777777" w:rsidR="00EB46E3" w:rsidRDefault="00EB46E3" w:rsidP="008B1DEC">
            <w:pPr>
              <w:rPr>
                <w:b/>
              </w:rPr>
            </w:pPr>
          </w:p>
        </w:tc>
        <w:tc>
          <w:tcPr>
            <w:tcW w:w="198" w:type="pct"/>
            <w:vAlign w:val="center"/>
          </w:tcPr>
          <w:p w14:paraId="72A7C976" w14:textId="77777777" w:rsidR="00EB46E3" w:rsidRDefault="00EB46E3" w:rsidP="008B1DEC">
            <w:pPr>
              <w:rPr>
                <w:b/>
              </w:rPr>
            </w:pPr>
          </w:p>
        </w:tc>
        <w:tc>
          <w:tcPr>
            <w:tcW w:w="195" w:type="pct"/>
            <w:vAlign w:val="center"/>
          </w:tcPr>
          <w:p w14:paraId="29E8A443" w14:textId="77777777" w:rsidR="00EB46E3" w:rsidRDefault="00EB46E3" w:rsidP="008B1DEC">
            <w:pPr>
              <w:rPr>
                <w:b/>
              </w:rPr>
            </w:pPr>
          </w:p>
        </w:tc>
        <w:tc>
          <w:tcPr>
            <w:tcW w:w="725" w:type="pct"/>
          </w:tcPr>
          <w:p w14:paraId="5CF2637F" w14:textId="77777777" w:rsidR="00EB46E3" w:rsidRDefault="00EB46E3" w:rsidP="008B1DEC">
            <w:pPr>
              <w:rPr>
                <w:b/>
              </w:rPr>
            </w:pPr>
          </w:p>
        </w:tc>
      </w:tr>
      <w:tr w:rsidR="0020025A" w14:paraId="496FD06B" w14:textId="77777777" w:rsidTr="00064DDA">
        <w:tc>
          <w:tcPr>
            <w:tcW w:w="1875" w:type="pct"/>
            <w:vAlign w:val="center"/>
          </w:tcPr>
          <w:p w14:paraId="7F56B52A" w14:textId="77777777" w:rsidR="00EB46E3" w:rsidRDefault="00EB46E3" w:rsidP="008B1DEC">
            <w:r>
              <w:t xml:space="preserve">Discussions with colleagues regarding plan for embedding </w:t>
            </w:r>
            <w:proofErr w:type="spellStart"/>
            <w:r>
              <w:t>interPOD</w:t>
            </w:r>
            <w:proofErr w:type="spellEnd"/>
            <w:r>
              <w:t xml:space="preserve"> into curricula </w:t>
            </w:r>
          </w:p>
        </w:tc>
        <w:tc>
          <w:tcPr>
            <w:tcW w:w="236" w:type="pct"/>
            <w:vAlign w:val="center"/>
          </w:tcPr>
          <w:p w14:paraId="3C710C89" w14:textId="77777777" w:rsidR="00EB46E3" w:rsidRDefault="00EB46E3" w:rsidP="008B1DEC">
            <w:pPr>
              <w:rPr>
                <w:b/>
              </w:rPr>
            </w:pPr>
          </w:p>
        </w:tc>
        <w:tc>
          <w:tcPr>
            <w:tcW w:w="219" w:type="pct"/>
            <w:vAlign w:val="center"/>
          </w:tcPr>
          <w:p w14:paraId="57FABC69" w14:textId="77777777" w:rsidR="00EB46E3" w:rsidRDefault="00EB46E3" w:rsidP="008B1DEC">
            <w:pPr>
              <w:rPr>
                <w:b/>
              </w:rPr>
            </w:pPr>
          </w:p>
        </w:tc>
        <w:tc>
          <w:tcPr>
            <w:tcW w:w="224" w:type="pct"/>
            <w:vAlign w:val="center"/>
          </w:tcPr>
          <w:p w14:paraId="491ADD6A" w14:textId="77777777" w:rsidR="00EB46E3" w:rsidRDefault="00EB46E3" w:rsidP="008B1DEC">
            <w:pPr>
              <w:rPr>
                <w:b/>
              </w:rPr>
            </w:pPr>
          </w:p>
        </w:tc>
        <w:tc>
          <w:tcPr>
            <w:tcW w:w="190" w:type="pct"/>
            <w:shd w:val="clear" w:color="auto" w:fill="A6A6A6" w:themeFill="background1" w:themeFillShade="A6"/>
            <w:vAlign w:val="center"/>
          </w:tcPr>
          <w:p w14:paraId="26ACFA1C" w14:textId="77777777" w:rsidR="00EB46E3" w:rsidRDefault="00EB46E3" w:rsidP="008B1DEC">
            <w:pPr>
              <w:rPr>
                <w:b/>
              </w:rPr>
            </w:pPr>
          </w:p>
        </w:tc>
        <w:tc>
          <w:tcPr>
            <w:tcW w:w="224" w:type="pct"/>
            <w:shd w:val="clear" w:color="auto" w:fill="auto"/>
            <w:vAlign w:val="center"/>
          </w:tcPr>
          <w:p w14:paraId="5503CC67" w14:textId="77777777" w:rsidR="00EB46E3" w:rsidRDefault="00EB46E3" w:rsidP="008B1DEC">
            <w:pPr>
              <w:rPr>
                <w:b/>
              </w:rPr>
            </w:pPr>
          </w:p>
        </w:tc>
        <w:tc>
          <w:tcPr>
            <w:tcW w:w="158" w:type="pct"/>
            <w:shd w:val="clear" w:color="auto" w:fill="auto"/>
            <w:vAlign w:val="center"/>
          </w:tcPr>
          <w:p w14:paraId="0DC56928" w14:textId="77777777" w:rsidR="00EB46E3" w:rsidRDefault="00EB46E3" w:rsidP="008B1DEC">
            <w:pPr>
              <w:rPr>
                <w:b/>
              </w:rPr>
            </w:pPr>
          </w:p>
        </w:tc>
        <w:tc>
          <w:tcPr>
            <w:tcW w:w="158" w:type="pct"/>
            <w:vAlign w:val="center"/>
          </w:tcPr>
          <w:p w14:paraId="695FDFEC" w14:textId="77777777" w:rsidR="00EB46E3" w:rsidRDefault="00EB46E3" w:rsidP="008B1DEC">
            <w:pPr>
              <w:rPr>
                <w:b/>
              </w:rPr>
            </w:pPr>
          </w:p>
        </w:tc>
        <w:tc>
          <w:tcPr>
            <w:tcW w:w="223" w:type="pct"/>
            <w:vAlign w:val="center"/>
          </w:tcPr>
          <w:p w14:paraId="1E1E4A03" w14:textId="77777777" w:rsidR="00EB46E3" w:rsidRDefault="00EB46E3" w:rsidP="008B1DEC">
            <w:pPr>
              <w:rPr>
                <w:b/>
              </w:rPr>
            </w:pPr>
          </w:p>
        </w:tc>
        <w:tc>
          <w:tcPr>
            <w:tcW w:w="175" w:type="pct"/>
            <w:vAlign w:val="center"/>
          </w:tcPr>
          <w:p w14:paraId="0B0A1070" w14:textId="77777777" w:rsidR="00EB46E3" w:rsidRDefault="00EB46E3" w:rsidP="008B1DEC">
            <w:pPr>
              <w:rPr>
                <w:b/>
              </w:rPr>
            </w:pPr>
          </w:p>
        </w:tc>
        <w:tc>
          <w:tcPr>
            <w:tcW w:w="200" w:type="pct"/>
            <w:vAlign w:val="center"/>
          </w:tcPr>
          <w:p w14:paraId="1C2546C5" w14:textId="77777777" w:rsidR="00EB46E3" w:rsidRDefault="00EB46E3" w:rsidP="008B1DEC">
            <w:pPr>
              <w:rPr>
                <w:b/>
              </w:rPr>
            </w:pPr>
          </w:p>
        </w:tc>
        <w:tc>
          <w:tcPr>
            <w:tcW w:w="198" w:type="pct"/>
            <w:vAlign w:val="center"/>
          </w:tcPr>
          <w:p w14:paraId="5D18C23D" w14:textId="77777777" w:rsidR="00EB46E3" w:rsidRDefault="00EB46E3" w:rsidP="008B1DEC">
            <w:pPr>
              <w:rPr>
                <w:b/>
              </w:rPr>
            </w:pPr>
          </w:p>
        </w:tc>
        <w:tc>
          <w:tcPr>
            <w:tcW w:w="195" w:type="pct"/>
            <w:vAlign w:val="center"/>
          </w:tcPr>
          <w:p w14:paraId="19E093BA" w14:textId="77777777" w:rsidR="00EB46E3" w:rsidRDefault="00EB46E3" w:rsidP="008B1DEC">
            <w:pPr>
              <w:rPr>
                <w:b/>
              </w:rPr>
            </w:pPr>
          </w:p>
        </w:tc>
        <w:tc>
          <w:tcPr>
            <w:tcW w:w="725" w:type="pct"/>
          </w:tcPr>
          <w:p w14:paraId="578FF9D2" w14:textId="77777777" w:rsidR="00EB46E3" w:rsidRDefault="00EB46E3" w:rsidP="008B1DEC">
            <w:pPr>
              <w:rPr>
                <w:b/>
              </w:rPr>
            </w:pPr>
          </w:p>
        </w:tc>
      </w:tr>
      <w:tr w:rsidR="0020025A" w14:paraId="21CA0CD9" w14:textId="77777777" w:rsidTr="00064DDA">
        <w:tc>
          <w:tcPr>
            <w:tcW w:w="1875" w:type="pct"/>
            <w:vAlign w:val="center"/>
          </w:tcPr>
          <w:p w14:paraId="619B7E9F" w14:textId="1FD70457" w:rsidR="00EB46E3" w:rsidRDefault="00EB46E3" w:rsidP="008B1DEC">
            <w:r>
              <w:t>Write final report and poster/workshop abstract for conference (suggested VetEd). Also draft potential papers for JVME</w:t>
            </w:r>
            <w:r w:rsidR="00E631B9">
              <w:t>.</w:t>
            </w:r>
          </w:p>
        </w:tc>
        <w:tc>
          <w:tcPr>
            <w:tcW w:w="236" w:type="pct"/>
            <w:vAlign w:val="center"/>
          </w:tcPr>
          <w:p w14:paraId="25558D3A" w14:textId="77777777" w:rsidR="00EB46E3" w:rsidRDefault="00EB46E3" w:rsidP="008B1DEC">
            <w:pPr>
              <w:rPr>
                <w:b/>
              </w:rPr>
            </w:pPr>
          </w:p>
        </w:tc>
        <w:tc>
          <w:tcPr>
            <w:tcW w:w="219" w:type="pct"/>
            <w:vAlign w:val="center"/>
          </w:tcPr>
          <w:p w14:paraId="5E17C063" w14:textId="77777777" w:rsidR="00EB46E3" w:rsidRDefault="00EB46E3" w:rsidP="008B1DEC">
            <w:pPr>
              <w:rPr>
                <w:b/>
              </w:rPr>
            </w:pPr>
          </w:p>
        </w:tc>
        <w:tc>
          <w:tcPr>
            <w:tcW w:w="224" w:type="pct"/>
            <w:vAlign w:val="center"/>
          </w:tcPr>
          <w:p w14:paraId="503C7965" w14:textId="77777777" w:rsidR="00EB46E3" w:rsidRDefault="00EB46E3" w:rsidP="008B1DEC">
            <w:pPr>
              <w:rPr>
                <w:b/>
              </w:rPr>
            </w:pPr>
          </w:p>
        </w:tc>
        <w:tc>
          <w:tcPr>
            <w:tcW w:w="190" w:type="pct"/>
            <w:shd w:val="clear" w:color="auto" w:fill="auto"/>
            <w:vAlign w:val="center"/>
          </w:tcPr>
          <w:p w14:paraId="3B09F2F4" w14:textId="77777777" w:rsidR="00EB46E3" w:rsidRDefault="00EB46E3" w:rsidP="008B1DEC">
            <w:pPr>
              <w:rPr>
                <w:b/>
              </w:rPr>
            </w:pPr>
          </w:p>
        </w:tc>
        <w:tc>
          <w:tcPr>
            <w:tcW w:w="224" w:type="pct"/>
            <w:shd w:val="clear" w:color="auto" w:fill="A6A6A6" w:themeFill="background1" w:themeFillShade="A6"/>
            <w:vAlign w:val="center"/>
          </w:tcPr>
          <w:p w14:paraId="07BA5DA0" w14:textId="77777777" w:rsidR="00EB46E3" w:rsidRDefault="00EB46E3" w:rsidP="008B1DEC">
            <w:pPr>
              <w:rPr>
                <w:b/>
              </w:rPr>
            </w:pPr>
          </w:p>
        </w:tc>
        <w:tc>
          <w:tcPr>
            <w:tcW w:w="158" w:type="pct"/>
            <w:shd w:val="clear" w:color="auto" w:fill="A6A6A6" w:themeFill="background1" w:themeFillShade="A6"/>
            <w:vAlign w:val="center"/>
          </w:tcPr>
          <w:p w14:paraId="13A67495" w14:textId="77777777" w:rsidR="00EB46E3" w:rsidRDefault="00EB46E3" w:rsidP="008B1DEC">
            <w:pPr>
              <w:rPr>
                <w:b/>
              </w:rPr>
            </w:pPr>
          </w:p>
        </w:tc>
        <w:tc>
          <w:tcPr>
            <w:tcW w:w="158" w:type="pct"/>
            <w:vAlign w:val="center"/>
          </w:tcPr>
          <w:p w14:paraId="73D3271B" w14:textId="77777777" w:rsidR="00EB46E3" w:rsidRDefault="00EB46E3" w:rsidP="008B1DEC">
            <w:pPr>
              <w:rPr>
                <w:b/>
              </w:rPr>
            </w:pPr>
          </w:p>
        </w:tc>
        <w:tc>
          <w:tcPr>
            <w:tcW w:w="223" w:type="pct"/>
            <w:vAlign w:val="center"/>
          </w:tcPr>
          <w:p w14:paraId="069032BE" w14:textId="77777777" w:rsidR="00EB46E3" w:rsidRDefault="00EB46E3" w:rsidP="008B1DEC">
            <w:pPr>
              <w:rPr>
                <w:b/>
              </w:rPr>
            </w:pPr>
          </w:p>
        </w:tc>
        <w:tc>
          <w:tcPr>
            <w:tcW w:w="175" w:type="pct"/>
            <w:vAlign w:val="center"/>
          </w:tcPr>
          <w:p w14:paraId="64F76748" w14:textId="77777777" w:rsidR="00EB46E3" w:rsidRDefault="00EB46E3" w:rsidP="008B1DEC">
            <w:pPr>
              <w:rPr>
                <w:b/>
              </w:rPr>
            </w:pPr>
          </w:p>
        </w:tc>
        <w:tc>
          <w:tcPr>
            <w:tcW w:w="200" w:type="pct"/>
            <w:vAlign w:val="center"/>
          </w:tcPr>
          <w:p w14:paraId="02422135" w14:textId="77777777" w:rsidR="00EB46E3" w:rsidRDefault="00EB46E3" w:rsidP="008B1DEC">
            <w:pPr>
              <w:rPr>
                <w:b/>
              </w:rPr>
            </w:pPr>
          </w:p>
        </w:tc>
        <w:tc>
          <w:tcPr>
            <w:tcW w:w="198" w:type="pct"/>
            <w:vAlign w:val="center"/>
          </w:tcPr>
          <w:p w14:paraId="3E009EE2" w14:textId="77777777" w:rsidR="00EB46E3" w:rsidRDefault="00EB46E3" w:rsidP="008B1DEC">
            <w:pPr>
              <w:rPr>
                <w:b/>
              </w:rPr>
            </w:pPr>
          </w:p>
        </w:tc>
        <w:tc>
          <w:tcPr>
            <w:tcW w:w="195" w:type="pct"/>
            <w:vAlign w:val="center"/>
          </w:tcPr>
          <w:p w14:paraId="38DC1986" w14:textId="77777777" w:rsidR="00EB46E3" w:rsidRDefault="00EB46E3" w:rsidP="008B1DEC">
            <w:pPr>
              <w:rPr>
                <w:b/>
              </w:rPr>
            </w:pPr>
          </w:p>
        </w:tc>
        <w:tc>
          <w:tcPr>
            <w:tcW w:w="725" w:type="pct"/>
          </w:tcPr>
          <w:p w14:paraId="6ECBF6DA" w14:textId="77777777" w:rsidR="00EB46E3" w:rsidRDefault="00EB46E3" w:rsidP="008B1DEC">
            <w:pPr>
              <w:rPr>
                <w:b/>
              </w:rPr>
            </w:pPr>
          </w:p>
        </w:tc>
      </w:tr>
      <w:tr w:rsidR="0020025A" w14:paraId="661F994C" w14:textId="77777777" w:rsidTr="00064DDA">
        <w:tc>
          <w:tcPr>
            <w:tcW w:w="1875" w:type="pct"/>
            <w:vAlign w:val="center"/>
          </w:tcPr>
          <w:p w14:paraId="5F5B99DA" w14:textId="77777777" w:rsidR="00EB46E3" w:rsidRDefault="00EB46E3" w:rsidP="008B1DEC">
            <w:r>
              <w:t>LIVE Teaching Development Prize 2 year deadline</w:t>
            </w:r>
          </w:p>
        </w:tc>
        <w:tc>
          <w:tcPr>
            <w:tcW w:w="236" w:type="pct"/>
            <w:vAlign w:val="center"/>
          </w:tcPr>
          <w:p w14:paraId="582A22CD" w14:textId="77777777" w:rsidR="00EB46E3" w:rsidRDefault="00EB46E3" w:rsidP="008B1DEC">
            <w:pPr>
              <w:rPr>
                <w:b/>
              </w:rPr>
            </w:pPr>
          </w:p>
        </w:tc>
        <w:tc>
          <w:tcPr>
            <w:tcW w:w="219" w:type="pct"/>
            <w:vAlign w:val="center"/>
          </w:tcPr>
          <w:p w14:paraId="6385EDCF" w14:textId="77777777" w:rsidR="00EB46E3" w:rsidRDefault="00EB46E3" w:rsidP="008B1DEC">
            <w:pPr>
              <w:rPr>
                <w:b/>
              </w:rPr>
            </w:pPr>
          </w:p>
        </w:tc>
        <w:tc>
          <w:tcPr>
            <w:tcW w:w="224" w:type="pct"/>
            <w:vAlign w:val="center"/>
          </w:tcPr>
          <w:p w14:paraId="24010826" w14:textId="77777777" w:rsidR="00EB46E3" w:rsidRDefault="00EB46E3" w:rsidP="008B1DEC">
            <w:pPr>
              <w:rPr>
                <w:b/>
              </w:rPr>
            </w:pPr>
          </w:p>
        </w:tc>
        <w:tc>
          <w:tcPr>
            <w:tcW w:w="190" w:type="pct"/>
            <w:shd w:val="clear" w:color="auto" w:fill="auto"/>
            <w:vAlign w:val="center"/>
          </w:tcPr>
          <w:p w14:paraId="56A26D80" w14:textId="77777777" w:rsidR="00EB46E3" w:rsidRDefault="00EB46E3" w:rsidP="008B1DEC">
            <w:pPr>
              <w:rPr>
                <w:b/>
              </w:rPr>
            </w:pPr>
          </w:p>
        </w:tc>
        <w:tc>
          <w:tcPr>
            <w:tcW w:w="224" w:type="pct"/>
            <w:shd w:val="clear" w:color="auto" w:fill="auto"/>
            <w:vAlign w:val="center"/>
          </w:tcPr>
          <w:p w14:paraId="304F9D38" w14:textId="77777777" w:rsidR="00EB46E3" w:rsidRDefault="00EB46E3" w:rsidP="008B1DEC">
            <w:pPr>
              <w:rPr>
                <w:b/>
              </w:rPr>
            </w:pPr>
          </w:p>
        </w:tc>
        <w:tc>
          <w:tcPr>
            <w:tcW w:w="158" w:type="pct"/>
            <w:vAlign w:val="center"/>
          </w:tcPr>
          <w:p w14:paraId="794F3F63" w14:textId="77777777" w:rsidR="00EB46E3" w:rsidRDefault="00EB46E3" w:rsidP="008B1DEC">
            <w:pPr>
              <w:rPr>
                <w:b/>
              </w:rPr>
            </w:pPr>
          </w:p>
        </w:tc>
        <w:tc>
          <w:tcPr>
            <w:tcW w:w="158" w:type="pct"/>
            <w:shd w:val="clear" w:color="auto" w:fill="A6A6A6" w:themeFill="background1" w:themeFillShade="A6"/>
            <w:vAlign w:val="center"/>
          </w:tcPr>
          <w:p w14:paraId="703FB531" w14:textId="77777777" w:rsidR="00EB46E3" w:rsidRDefault="00EB46E3" w:rsidP="008B1DEC">
            <w:pPr>
              <w:rPr>
                <w:b/>
              </w:rPr>
            </w:pPr>
          </w:p>
        </w:tc>
        <w:tc>
          <w:tcPr>
            <w:tcW w:w="223" w:type="pct"/>
            <w:vAlign w:val="center"/>
          </w:tcPr>
          <w:p w14:paraId="57171F4C" w14:textId="77777777" w:rsidR="00EB46E3" w:rsidRDefault="00EB46E3" w:rsidP="008B1DEC">
            <w:pPr>
              <w:rPr>
                <w:b/>
              </w:rPr>
            </w:pPr>
          </w:p>
        </w:tc>
        <w:tc>
          <w:tcPr>
            <w:tcW w:w="175" w:type="pct"/>
            <w:vAlign w:val="center"/>
          </w:tcPr>
          <w:p w14:paraId="2D188240" w14:textId="77777777" w:rsidR="00EB46E3" w:rsidRDefault="00EB46E3" w:rsidP="008B1DEC">
            <w:pPr>
              <w:rPr>
                <w:b/>
              </w:rPr>
            </w:pPr>
          </w:p>
        </w:tc>
        <w:tc>
          <w:tcPr>
            <w:tcW w:w="200" w:type="pct"/>
            <w:vAlign w:val="center"/>
          </w:tcPr>
          <w:p w14:paraId="20498A59" w14:textId="77777777" w:rsidR="00EB46E3" w:rsidRDefault="00EB46E3" w:rsidP="008B1DEC">
            <w:pPr>
              <w:rPr>
                <w:b/>
              </w:rPr>
            </w:pPr>
          </w:p>
        </w:tc>
        <w:tc>
          <w:tcPr>
            <w:tcW w:w="198" w:type="pct"/>
            <w:vAlign w:val="center"/>
          </w:tcPr>
          <w:p w14:paraId="404D3B8B" w14:textId="77777777" w:rsidR="00EB46E3" w:rsidRDefault="00EB46E3" w:rsidP="008B1DEC">
            <w:pPr>
              <w:rPr>
                <w:b/>
              </w:rPr>
            </w:pPr>
          </w:p>
        </w:tc>
        <w:tc>
          <w:tcPr>
            <w:tcW w:w="195" w:type="pct"/>
            <w:vAlign w:val="center"/>
          </w:tcPr>
          <w:p w14:paraId="6DF21AB6" w14:textId="77777777" w:rsidR="00EB46E3" w:rsidRDefault="00EB46E3" w:rsidP="008B1DEC">
            <w:pPr>
              <w:rPr>
                <w:b/>
              </w:rPr>
            </w:pPr>
          </w:p>
        </w:tc>
        <w:tc>
          <w:tcPr>
            <w:tcW w:w="725" w:type="pct"/>
          </w:tcPr>
          <w:p w14:paraId="7BF7A270" w14:textId="77777777" w:rsidR="00EB46E3" w:rsidRDefault="00EB46E3" w:rsidP="008B1DEC">
            <w:pPr>
              <w:rPr>
                <w:b/>
              </w:rPr>
            </w:pPr>
          </w:p>
        </w:tc>
      </w:tr>
    </w:tbl>
    <w:p w14:paraId="1936D099" w14:textId="77777777" w:rsidR="00E83151" w:rsidRDefault="00E83151">
      <w:pPr>
        <w:rPr>
          <w:b/>
        </w:rPr>
      </w:pPr>
    </w:p>
    <w:p w14:paraId="3BCBEFD2" w14:textId="54DDE203" w:rsidR="009D0059" w:rsidRDefault="004C3087" w:rsidP="009D0059">
      <w:pPr>
        <w:rPr>
          <w:b/>
          <w:u w:val="single"/>
        </w:rPr>
      </w:pPr>
      <w:r w:rsidRPr="003A536B">
        <w:rPr>
          <w:b/>
          <w:u w:val="single"/>
        </w:rPr>
        <w:lastRenderedPageBreak/>
        <w:t>References</w:t>
      </w:r>
    </w:p>
    <w:p w14:paraId="5F346AAC" w14:textId="77777777" w:rsidR="009D0059" w:rsidRDefault="009D0059" w:rsidP="009D0059">
      <w:pPr>
        <w:spacing w:after="120" w:line="240" w:lineRule="auto"/>
        <w:rPr>
          <w:sz w:val="20"/>
          <w:szCs w:val="20"/>
        </w:rPr>
      </w:pPr>
    </w:p>
    <w:p w14:paraId="4B7166C9" w14:textId="63407B6D" w:rsidR="00CF44BA" w:rsidRPr="00E677CB" w:rsidRDefault="00CF44BA" w:rsidP="005B632C">
      <w:pPr>
        <w:spacing w:after="0" w:line="240" w:lineRule="auto"/>
        <w:jc w:val="both"/>
      </w:pPr>
      <w:proofErr w:type="spellStart"/>
      <w:r w:rsidRPr="00E677CB">
        <w:t>Allport</w:t>
      </w:r>
      <w:proofErr w:type="spellEnd"/>
      <w:r w:rsidRPr="00E677CB">
        <w:t>, G., 1954. The nature of prejudice, Cambridge, MA: Addison-Wesley.</w:t>
      </w:r>
    </w:p>
    <w:p w14:paraId="140702A2" w14:textId="77777777" w:rsidR="009D0059" w:rsidRPr="00E677CB" w:rsidRDefault="009D0059" w:rsidP="005B632C">
      <w:pPr>
        <w:spacing w:after="0" w:line="240" w:lineRule="auto"/>
        <w:jc w:val="both"/>
      </w:pPr>
    </w:p>
    <w:p w14:paraId="23E7C09D" w14:textId="65840029" w:rsidR="004C3087" w:rsidRPr="00E677CB" w:rsidRDefault="004C3087" w:rsidP="005B632C">
      <w:pPr>
        <w:spacing w:after="0" w:line="240" w:lineRule="auto"/>
        <w:jc w:val="both"/>
      </w:pPr>
      <w:proofErr w:type="spellStart"/>
      <w:r w:rsidRPr="00E677CB">
        <w:t>Horder</w:t>
      </w:r>
      <w:proofErr w:type="spellEnd"/>
      <w:r w:rsidRPr="00E677CB">
        <w:t xml:space="preserve">, 2004. </w:t>
      </w:r>
      <w:proofErr w:type="spellStart"/>
      <w:r w:rsidRPr="00E677CB">
        <w:t>Interprofessional</w:t>
      </w:r>
      <w:proofErr w:type="spellEnd"/>
      <w:r w:rsidRPr="00E677CB">
        <w:t xml:space="preserve"> collaboration and </w:t>
      </w:r>
      <w:proofErr w:type="spellStart"/>
      <w:r w:rsidRPr="00E677CB">
        <w:t>interprofessional</w:t>
      </w:r>
      <w:proofErr w:type="spellEnd"/>
      <w:r w:rsidRPr="00E677CB">
        <w:t xml:space="preserve"> education. British Journal of General Practice, April 2004: 243-244.</w:t>
      </w:r>
    </w:p>
    <w:p w14:paraId="5A62C862" w14:textId="77777777" w:rsidR="009D0059" w:rsidRPr="00E677CB" w:rsidRDefault="009D0059" w:rsidP="005B632C">
      <w:pPr>
        <w:spacing w:after="0" w:line="240" w:lineRule="auto"/>
        <w:jc w:val="both"/>
      </w:pPr>
    </w:p>
    <w:p w14:paraId="61B52419" w14:textId="7E1A84BA" w:rsidR="004C3087" w:rsidRPr="00E677CB" w:rsidRDefault="004C3087" w:rsidP="005B632C">
      <w:pPr>
        <w:spacing w:after="0" w:line="240" w:lineRule="auto"/>
        <w:jc w:val="both"/>
      </w:pPr>
      <w:r w:rsidRPr="00E677CB">
        <w:t xml:space="preserve">Jorge, R. </w:t>
      </w:r>
      <w:r w:rsidR="005D720C" w:rsidRPr="00E677CB">
        <w:t>&amp;</w:t>
      </w:r>
      <w:r w:rsidRPr="00E677CB">
        <w:t xml:space="preserve"> Pfeiffe</w:t>
      </w:r>
      <w:r w:rsidR="00460946" w:rsidRPr="00E677CB">
        <w:t>r, D. (</w:t>
      </w:r>
      <w:r w:rsidRPr="00E677CB">
        <w:t>2012</w:t>
      </w:r>
      <w:r w:rsidR="00460946" w:rsidRPr="00E677CB">
        <w:t>)</w:t>
      </w:r>
      <w:r w:rsidRPr="00E677CB">
        <w:t>. Position Paper on Evidence Based Veterinary Medicine. [</w:t>
      </w:r>
      <w:proofErr w:type="gramStart"/>
      <w:r w:rsidRPr="00E677CB">
        <w:t>online</w:t>
      </w:r>
      <w:proofErr w:type="gramEnd"/>
      <w:r w:rsidRPr="00E677CB">
        <w:t>] Available at: http://knowledge.rcvs.org.uk/evidence-based-veterinary-medicine/what-is-ebvm/how-does-ebvm-</w:t>
      </w:r>
      <w:r w:rsidR="005D720C" w:rsidRPr="00E677CB">
        <w:t>affect-me/#sthash.h3ShvjTs.dpuf</w:t>
      </w:r>
    </w:p>
    <w:p w14:paraId="51814FDA" w14:textId="77777777" w:rsidR="009D0059" w:rsidRPr="00E677CB" w:rsidRDefault="009D0059" w:rsidP="005B632C">
      <w:pPr>
        <w:spacing w:after="0" w:line="240" w:lineRule="auto"/>
        <w:jc w:val="both"/>
        <w:rPr>
          <w:lang w:val="en-US"/>
        </w:rPr>
      </w:pPr>
    </w:p>
    <w:p w14:paraId="2FA4E107" w14:textId="045BD183" w:rsidR="005D720C" w:rsidRPr="00E677CB" w:rsidRDefault="005D720C" w:rsidP="005B632C">
      <w:pPr>
        <w:spacing w:after="0" w:line="240" w:lineRule="auto"/>
        <w:jc w:val="both"/>
      </w:pPr>
      <w:r w:rsidRPr="00E677CB">
        <w:rPr>
          <w:lang w:val="en-US"/>
        </w:rPr>
        <w:t xml:space="preserve">Joseph, D.L., </w:t>
      </w:r>
      <w:proofErr w:type="spellStart"/>
      <w:r w:rsidRPr="00E677CB">
        <w:rPr>
          <w:lang w:val="en-US"/>
        </w:rPr>
        <w:t>Jin</w:t>
      </w:r>
      <w:proofErr w:type="spellEnd"/>
      <w:r w:rsidRPr="00E677CB">
        <w:rPr>
          <w:lang w:val="en-US"/>
        </w:rPr>
        <w:t xml:space="preserve">, J., Newman, D.A. &amp; O’Boyle, E.H. (2014) </w:t>
      </w:r>
      <w:proofErr w:type="gramStart"/>
      <w:r w:rsidRPr="00E677CB">
        <w:rPr>
          <w:lang w:val="en-US"/>
        </w:rPr>
        <w:t>Why</w:t>
      </w:r>
      <w:proofErr w:type="gramEnd"/>
      <w:r w:rsidRPr="00E677CB">
        <w:rPr>
          <w:lang w:val="en-US"/>
        </w:rPr>
        <w:t xml:space="preserve"> does self-reported emotional intelligence predict job performance? A meta-analytic investigation of mixed EI</w:t>
      </w:r>
    </w:p>
    <w:p w14:paraId="7F6E5492" w14:textId="77777777" w:rsidR="009D0059" w:rsidRPr="00E677CB" w:rsidRDefault="009D0059" w:rsidP="005B632C">
      <w:pPr>
        <w:spacing w:after="0" w:line="240" w:lineRule="auto"/>
        <w:jc w:val="both"/>
      </w:pPr>
    </w:p>
    <w:p w14:paraId="7D36ADBE" w14:textId="7D1A925F" w:rsidR="004C3087" w:rsidRPr="00E677CB" w:rsidRDefault="004C3087" w:rsidP="005B632C">
      <w:pPr>
        <w:spacing w:after="0" w:line="240" w:lineRule="auto"/>
        <w:jc w:val="both"/>
      </w:pPr>
      <w:r w:rsidRPr="00E677CB">
        <w:t>Kinnison, T., Guile, D.</w:t>
      </w:r>
      <w:r w:rsidR="005D720C" w:rsidRPr="00E677CB">
        <w:t xml:space="preserve"> &amp;</w:t>
      </w:r>
      <w:r w:rsidRPr="00E677CB">
        <w:t xml:space="preserve"> May, S.A. (2015). Errors in veterinary practice: preliminary lessons for building better veterinary teams. Veterinary Record, 177: 492.</w:t>
      </w:r>
    </w:p>
    <w:p w14:paraId="52AB8C3E" w14:textId="77777777" w:rsidR="009D0059" w:rsidRPr="00E677CB" w:rsidRDefault="009D0059" w:rsidP="005B632C">
      <w:pPr>
        <w:spacing w:after="0" w:line="240" w:lineRule="auto"/>
        <w:jc w:val="both"/>
      </w:pPr>
    </w:p>
    <w:p w14:paraId="35B449FC" w14:textId="2FAB1E06" w:rsidR="004C3087" w:rsidRPr="00E677CB" w:rsidRDefault="004C3087" w:rsidP="005B632C">
      <w:pPr>
        <w:spacing w:after="0" w:line="240" w:lineRule="auto"/>
        <w:jc w:val="both"/>
      </w:pPr>
      <w:r w:rsidRPr="00E677CB">
        <w:t>Kinnison, T., Guile, D.</w:t>
      </w:r>
      <w:r w:rsidR="005D720C" w:rsidRPr="00E677CB">
        <w:t xml:space="preserve"> &amp;</w:t>
      </w:r>
      <w:r w:rsidRPr="00E677CB">
        <w:t xml:space="preserve"> May, S.A. (2016). The Case of Veterinary </w:t>
      </w:r>
      <w:proofErr w:type="spellStart"/>
      <w:r w:rsidRPr="00E677CB">
        <w:t>Interprofessional</w:t>
      </w:r>
      <w:proofErr w:type="spellEnd"/>
      <w:r w:rsidRPr="00E677CB">
        <w:t xml:space="preserve"> Practice: From One Health to a World of its Own. Journal of </w:t>
      </w:r>
      <w:proofErr w:type="spellStart"/>
      <w:r w:rsidRPr="00E677CB">
        <w:t>Interprofessional</w:t>
      </w:r>
      <w:proofErr w:type="spellEnd"/>
      <w:r w:rsidRPr="00E677CB">
        <w:t xml:space="preserve"> Education and Practice, 4: 51-57.</w:t>
      </w:r>
    </w:p>
    <w:p w14:paraId="15BA6E50" w14:textId="77777777" w:rsidR="009D0059" w:rsidRPr="00E677CB" w:rsidRDefault="009D0059" w:rsidP="005B632C">
      <w:pPr>
        <w:spacing w:after="0" w:line="240" w:lineRule="auto"/>
        <w:jc w:val="both"/>
      </w:pPr>
    </w:p>
    <w:p w14:paraId="60871B0B" w14:textId="42C83588" w:rsidR="004C3087" w:rsidRPr="00E677CB" w:rsidRDefault="004C3087" w:rsidP="005B632C">
      <w:pPr>
        <w:spacing w:after="0" w:line="240" w:lineRule="auto"/>
        <w:jc w:val="both"/>
      </w:pPr>
      <w:r w:rsidRPr="00E677CB">
        <w:t xml:space="preserve">Lewis, J. </w:t>
      </w:r>
      <w:r w:rsidR="005D720C" w:rsidRPr="00E677CB">
        <w:t>(</w:t>
      </w:r>
      <w:r w:rsidRPr="00E677CB">
        <w:t>2016</w:t>
      </w:r>
      <w:r w:rsidR="005D720C" w:rsidRPr="00E677CB">
        <w:t>)</w:t>
      </w:r>
      <w:r w:rsidR="00460946" w:rsidRPr="00E677CB">
        <w:t>.</w:t>
      </w:r>
      <w:r w:rsidRPr="00E677CB">
        <w:t xml:space="preserve"> Nurse Survey. Available from: </w:t>
      </w:r>
      <w:hyperlink r:id="rId9" w:history="1">
        <w:r w:rsidR="00CB7A78" w:rsidRPr="00E677CB">
          <w:rPr>
            <w:rStyle w:val="Hyperlink"/>
          </w:rPr>
          <w:t>https://www.ivcnurses.co.uk/nurse-survey</w:t>
        </w:r>
      </w:hyperlink>
      <w:r w:rsidR="00CB7A78" w:rsidRPr="00E677CB">
        <w:t xml:space="preserve"> </w:t>
      </w:r>
    </w:p>
    <w:p w14:paraId="32156AFF" w14:textId="77777777" w:rsidR="009D0059" w:rsidRPr="00E677CB" w:rsidRDefault="009D0059" w:rsidP="005B632C">
      <w:pPr>
        <w:spacing w:after="0" w:line="240" w:lineRule="auto"/>
        <w:jc w:val="both"/>
      </w:pPr>
    </w:p>
    <w:p w14:paraId="098C6F5D" w14:textId="3C08A101" w:rsidR="00A265FA" w:rsidRPr="00E677CB" w:rsidRDefault="00A265FA" w:rsidP="005B632C">
      <w:pPr>
        <w:spacing w:after="0" w:line="240" w:lineRule="auto"/>
        <w:jc w:val="both"/>
      </w:pPr>
      <w:r w:rsidRPr="00E677CB">
        <w:t xml:space="preserve">Norris, J., Carpenter, J.G., Eaton, J., </w:t>
      </w:r>
      <w:proofErr w:type="spellStart"/>
      <w:r w:rsidRPr="00E677CB">
        <w:t>Guo</w:t>
      </w:r>
      <w:proofErr w:type="spellEnd"/>
      <w:r w:rsidRPr="00E677CB">
        <w:t xml:space="preserve">, J-W., </w:t>
      </w:r>
      <w:proofErr w:type="spellStart"/>
      <w:r w:rsidRPr="00E677CB">
        <w:t>Lassche</w:t>
      </w:r>
      <w:proofErr w:type="spellEnd"/>
      <w:r w:rsidRPr="00E677CB">
        <w:t xml:space="preserve">, M., </w:t>
      </w:r>
      <w:proofErr w:type="spellStart"/>
      <w:r w:rsidRPr="00E677CB">
        <w:t>Pett</w:t>
      </w:r>
      <w:proofErr w:type="spellEnd"/>
      <w:r w:rsidRPr="00E677CB">
        <w:t>, M.A. &amp; Blumenthal</w:t>
      </w:r>
      <w:r w:rsidR="00F40EB2" w:rsidRPr="00E677CB">
        <w:t>, D.K. (2015)</w:t>
      </w:r>
      <w:r w:rsidR="00460946" w:rsidRPr="00E677CB">
        <w:t>.</w:t>
      </w:r>
      <w:r w:rsidRPr="00E677CB">
        <w:t xml:space="preserve"> </w:t>
      </w:r>
      <w:r w:rsidR="00F40EB2" w:rsidRPr="00E677CB">
        <w:t xml:space="preserve">The development and validation of the </w:t>
      </w:r>
      <w:proofErr w:type="spellStart"/>
      <w:r w:rsidR="00F40EB2" w:rsidRPr="00E677CB">
        <w:t>interprofessional</w:t>
      </w:r>
      <w:proofErr w:type="spellEnd"/>
      <w:r w:rsidR="00F40EB2" w:rsidRPr="00E677CB">
        <w:t xml:space="preserve"> attitudes scale: Assessing the </w:t>
      </w:r>
      <w:proofErr w:type="spellStart"/>
      <w:r w:rsidR="00F40EB2" w:rsidRPr="00E677CB">
        <w:t>interprofessional</w:t>
      </w:r>
      <w:proofErr w:type="spellEnd"/>
      <w:r w:rsidR="00F40EB2" w:rsidRPr="00E677CB">
        <w:t xml:space="preserve"> attitudes of students in the health professions.  </w:t>
      </w:r>
      <w:r w:rsidRPr="00E677CB">
        <w:t>Academic Medicine, 90(10), 1394–1400</w:t>
      </w:r>
    </w:p>
    <w:p w14:paraId="2D160BF4" w14:textId="77777777" w:rsidR="009D0059" w:rsidRPr="00E677CB" w:rsidRDefault="009D0059" w:rsidP="005B632C">
      <w:pPr>
        <w:spacing w:after="0" w:line="240" w:lineRule="auto"/>
        <w:jc w:val="both"/>
      </w:pPr>
    </w:p>
    <w:p w14:paraId="1CC66243" w14:textId="36A32D85" w:rsidR="00A265FA" w:rsidRPr="00E677CB" w:rsidRDefault="00A265FA" w:rsidP="005B632C">
      <w:pPr>
        <w:spacing w:after="0" w:line="240" w:lineRule="auto"/>
        <w:jc w:val="both"/>
      </w:pPr>
      <w:proofErr w:type="spellStart"/>
      <w:r w:rsidRPr="00E677CB">
        <w:t>Parsell</w:t>
      </w:r>
      <w:proofErr w:type="spellEnd"/>
      <w:r w:rsidRPr="00E677CB">
        <w:t xml:space="preserve">, G. &amp; Bligh, J. (1999). The development of a questionnaire to assess the readiness of health care students for </w:t>
      </w:r>
      <w:proofErr w:type="spellStart"/>
      <w:r w:rsidRPr="00E677CB">
        <w:t>interprofessional</w:t>
      </w:r>
      <w:proofErr w:type="spellEnd"/>
      <w:r w:rsidRPr="00E677CB">
        <w:t xml:space="preserve"> learning (RIPLS). Medical Education, 33, 95-100.</w:t>
      </w:r>
    </w:p>
    <w:p w14:paraId="43A6A08D" w14:textId="77777777" w:rsidR="009D0059" w:rsidRPr="00E677CB" w:rsidRDefault="009D0059" w:rsidP="005B632C">
      <w:pPr>
        <w:spacing w:after="0" w:line="240" w:lineRule="auto"/>
        <w:jc w:val="both"/>
      </w:pPr>
    </w:p>
    <w:p w14:paraId="7825F8A7" w14:textId="44D893B0" w:rsidR="002F1CB2" w:rsidRPr="00E677CB" w:rsidRDefault="005D720C" w:rsidP="005B632C">
      <w:pPr>
        <w:spacing w:after="0" w:line="240" w:lineRule="auto"/>
        <w:jc w:val="both"/>
      </w:pPr>
      <w:proofErr w:type="spellStart"/>
      <w:r w:rsidRPr="00E677CB">
        <w:t>Schutte</w:t>
      </w:r>
      <w:proofErr w:type="spellEnd"/>
      <w:r w:rsidRPr="00E677CB">
        <w:t>, N.S. &amp;</w:t>
      </w:r>
      <w:r w:rsidR="002F1CB2" w:rsidRPr="00E677CB">
        <w:t xml:space="preserve"> </w:t>
      </w:r>
      <w:proofErr w:type="spellStart"/>
      <w:r w:rsidR="002F1CB2" w:rsidRPr="00E677CB">
        <w:t>Malouff</w:t>
      </w:r>
      <w:proofErr w:type="spellEnd"/>
      <w:r w:rsidR="002F1CB2" w:rsidRPr="00E677CB">
        <w:t>, J.M. (2011).Emotional intelligence mediates the relationship between mindfulness and subjective well-being. Personality and Individual Differences, 50(7), 1116-1119.</w:t>
      </w:r>
    </w:p>
    <w:p w14:paraId="3593F62C" w14:textId="77777777" w:rsidR="009D0059" w:rsidRPr="00E677CB" w:rsidRDefault="009D0059" w:rsidP="005B632C">
      <w:pPr>
        <w:spacing w:after="0" w:line="240" w:lineRule="auto"/>
        <w:jc w:val="both"/>
      </w:pPr>
      <w:bookmarkStart w:id="0" w:name="_GoBack"/>
      <w:bookmarkEnd w:id="0"/>
    </w:p>
    <w:p w14:paraId="3A254E50" w14:textId="445615ED" w:rsidR="004C3087" w:rsidRPr="00E677CB" w:rsidRDefault="004C3087" w:rsidP="005B632C">
      <w:pPr>
        <w:spacing w:after="0" w:line="240" w:lineRule="auto"/>
        <w:jc w:val="both"/>
      </w:pPr>
      <w:proofErr w:type="spellStart"/>
      <w:r w:rsidRPr="00E677CB">
        <w:t>Wagter</w:t>
      </w:r>
      <w:proofErr w:type="spellEnd"/>
      <w:r w:rsidRPr="00E677CB">
        <w:t xml:space="preserve">, J. M., van de Bunt, G., Honing, M., </w:t>
      </w:r>
      <w:proofErr w:type="spellStart"/>
      <w:r w:rsidRPr="00E677CB">
        <w:t>Eckenhausen</w:t>
      </w:r>
      <w:proofErr w:type="spellEnd"/>
      <w:r w:rsidRPr="00E677CB">
        <w:t xml:space="preserve">, M. &amp; </w:t>
      </w:r>
      <w:proofErr w:type="spellStart"/>
      <w:r w:rsidRPr="00E677CB">
        <w:t>Scherpbier</w:t>
      </w:r>
      <w:proofErr w:type="spellEnd"/>
      <w:r w:rsidRPr="00E677CB">
        <w:t xml:space="preserve">, A. (2012). Informal </w:t>
      </w:r>
      <w:proofErr w:type="spellStart"/>
      <w:r w:rsidRPr="00E677CB">
        <w:t>interprofessional</w:t>
      </w:r>
      <w:proofErr w:type="spellEnd"/>
      <w:r w:rsidRPr="00E677CB">
        <w:t xml:space="preserve"> learning: visualizing the clinical workplace. Journal of </w:t>
      </w:r>
      <w:proofErr w:type="spellStart"/>
      <w:r w:rsidRPr="00E677CB">
        <w:t>Interprofessional</w:t>
      </w:r>
      <w:proofErr w:type="spellEnd"/>
      <w:r w:rsidRPr="00E677CB">
        <w:t xml:space="preserve"> Care, 26(3), 173–82.</w:t>
      </w:r>
    </w:p>
    <w:p w14:paraId="3CCD1C86" w14:textId="77777777" w:rsidR="009D0059" w:rsidRPr="00E677CB" w:rsidRDefault="009D0059" w:rsidP="005B632C">
      <w:pPr>
        <w:spacing w:after="0" w:line="240" w:lineRule="auto"/>
        <w:jc w:val="both"/>
      </w:pPr>
    </w:p>
    <w:p w14:paraId="2E729C4A" w14:textId="7C073D71" w:rsidR="002F1CB2" w:rsidRPr="00E677CB" w:rsidRDefault="002F1CB2" w:rsidP="005B632C">
      <w:pPr>
        <w:spacing w:after="0" w:line="240" w:lineRule="auto"/>
        <w:jc w:val="both"/>
      </w:pPr>
      <w:r w:rsidRPr="00E677CB">
        <w:t>Welch, J. (2003)</w:t>
      </w:r>
      <w:r w:rsidR="00E631B9" w:rsidRPr="00E677CB">
        <w:t>.</w:t>
      </w:r>
      <w:r w:rsidRPr="00E677CB">
        <w:t xml:space="preserve"> The best teams are emotionally literate. Industrial and Commercial Training, 35(4),</w:t>
      </w:r>
      <w:r w:rsidR="004F11AB" w:rsidRPr="00E677CB">
        <w:t xml:space="preserve"> </w:t>
      </w:r>
      <w:r w:rsidRPr="00E677CB">
        <w:t>168-170.</w:t>
      </w:r>
    </w:p>
    <w:p w14:paraId="0309B33E" w14:textId="77777777" w:rsidR="009D0059" w:rsidRPr="00E677CB" w:rsidRDefault="009D0059" w:rsidP="005B632C">
      <w:pPr>
        <w:spacing w:after="0" w:line="240" w:lineRule="auto"/>
        <w:jc w:val="both"/>
      </w:pPr>
    </w:p>
    <w:p w14:paraId="6CFFF9E2" w14:textId="41660CE6" w:rsidR="00B74A57" w:rsidRPr="00E677CB" w:rsidRDefault="00B74A57" w:rsidP="005B632C">
      <w:pPr>
        <w:spacing w:after="0" w:line="240" w:lineRule="auto"/>
        <w:jc w:val="both"/>
      </w:pPr>
      <w:r w:rsidRPr="00E677CB">
        <w:t xml:space="preserve">WHO. (2010). Health Professions Networks, Nursing &amp; Midwifery, Human Resources for Health. Framework for action on </w:t>
      </w:r>
      <w:proofErr w:type="spellStart"/>
      <w:r w:rsidRPr="00E677CB">
        <w:t>interprofessional</w:t>
      </w:r>
      <w:proofErr w:type="spellEnd"/>
      <w:r w:rsidRPr="00E677CB">
        <w:t xml:space="preserve"> education and collaborative practice. Geneva: World Health Organization [cited 2013 Mar 26]. Available from: http://whqlibdoc.who.int/hq/ 2010/WHO_HRH_HPN_10.3_eng.pdf.</w:t>
      </w:r>
    </w:p>
    <w:p w14:paraId="481AE02D" w14:textId="77777777" w:rsidR="009D0059" w:rsidRPr="00E677CB" w:rsidRDefault="009D0059" w:rsidP="005B632C">
      <w:pPr>
        <w:spacing w:after="0" w:line="240" w:lineRule="auto"/>
        <w:jc w:val="both"/>
      </w:pPr>
    </w:p>
    <w:p w14:paraId="3F238358" w14:textId="6CD87C06" w:rsidR="004C3087" w:rsidRPr="00E677CB" w:rsidRDefault="005D720C" w:rsidP="005B632C">
      <w:pPr>
        <w:spacing w:after="0" w:line="240" w:lineRule="auto"/>
        <w:jc w:val="both"/>
        <w:rPr>
          <w:b/>
        </w:rPr>
      </w:pPr>
      <w:r w:rsidRPr="00E677CB">
        <w:t>Williams, M.</w:t>
      </w:r>
      <w:r w:rsidR="004C3087" w:rsidRPr="00E677CB">
        <w:t xml:space="preserve"> &amp; Robinson, D. (2014). The 2014 RCVS Survey of the Veterinary Nurse Profession. Retrieved from </w:t>
      </w:r>
      <w:hyperlink r:id="rId10" w:history="1">
        <w:r w:rsidR="004C3087" w:rsidRPr="00E677CB">
          <w:rPr>
            <w:rStyle w:val="Hyperlink"/>
          </w:rPr>
          <w:t>https://www.rcvs.org.uk/publications/rcvs-survey-of-the-veterinary-nurse-profession-2014/</w:t>
        </w:r>
      </w:hyperlink>
    </w:p>
    <w:sectPr w:rsidR="004C3087" w:rsidRPr="00E677CB" w:rsidSect="001B52DB">
      <w:footerReference w:type="defaul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DC25" w14:textId="77777777" w:rsidR="00C80DBB" w:rsidRDefault="00C80DBB" w:rsidP="00B02D5A">
      <w:pPr>
        <w:spacing w:after="0" w:line="240" w:lineRule="auto"/>
      </w:pPr>
      <w:r>
        <w:separator/>
      </w:r>
    </w:p>
  </w:endnote>
  <w:endnote w:type="continuationSeparator" w:id="0">
    <w:p w14:paraId="100ACCC5" w14:textId="77777777" w:rsidR="00C80DBB" w:rsidRDefault="00C80DBB" w:rsidP="00B0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54036"/>
      <w:docPartObj>
        <w:docPartGallery w:val="Page Numbers (Bottom of Page)"/>
        <w:docPartUnique/>
      </w:docPartObj>
    </w:sdtPr>
    <w:sdtEndPr>
      <w:rPr>
        <w:noProof/>
      </w:rPr>
    </w:sdtEndPr>
    <w:sdtContent>
      <w:p w14:paraId="38248A70" w14:textId="66B2ECF8" w:rsidR="00B02D5A" w:rsidRDefault="00B02D5A">
        <w:pPr>
          <w:pStyle w:val="Footer"/>
          <w:jc w:val="center"/>
        </w:pPr>
        <w:r>
          <w:fldChar w:fldCharType="begin"/>
        </w:r>
        <w:r>
          <w:instrText xml:space="preserve"> PAGE   \* MERGEFORMAT </w:instrText>
        </w:r>
        <w:r>
          <w:fldChar w:fldCharType="separate"/>
        </w:r>
        <w:r w:rsidR="005B632C">
          <w:rPr>
            <w:noProof/>
          </w:rPr>
          <w:t>1</w:t>
        </w:r>
        <w:r>
          <w:rPr>
            <w:noProof/>
          </w:rPr>
          <w:fldChar w:fldCharType="end"/>
        </w:r>
      </w:p>
    </w:sdtContent>
  </w:sdt>
  <w:p w14:paraId="25E6622B" w14:textId="77777777" w:rsidR="00B02D5A" w:rsidRDefault="00B0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DCEA2" w14:textId="77777777" w:rsidR="00C80DBB" w:rsidRDefault="00C80DBB" w:rsidP="00B02D5A">
      <w:pPr>
        <w:spacing w:after="0" w:line="240" w:lineRule="auto"/>
      </w:pPr>
      <w:r>
        <w:separator/>
      </w:r>
    </w:p>
  </w:footnote>
  <w:footnote w:type="continuationSeparator" w:id="0">
    <w:p w14:paraId="250EA36D" w14:textId="77777777" w:rsidR="00C80DBB" w:rsidRDefault="00C80DBB" w:rsidP="00B02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pt;height:13pt" o:bullet="t">
        <v:imagedata r:id="rId1" o:title="art94CF"/>
      </v:shape>
    </w:pict>
  </w:numPicBullet>
  <w:abstractNum w:abstractNumId="0" w15:restartNumberingAfterBreak="0">
    <w:nsid w:val="30D8076F"/>
    <w:multiLevelType w:val="hybridMultilevel"/>
    <w:tmpl w:val="9B8022C0"/>
    <w:lvl w:ilvl="0" w:tplc="7D943EB2">
      <w:start w:val="1"/>
      <w:numFmt w:val="bullet"/>
      <w:lvlText w:val=""/>
      <w:lvlPicBulletId w:val="0"/>
      <w:lvlJc w:val="left"/>
      <w:pPr>
        <w:tabs>
          <w:tab w:val="num" w:pos="720"/>
        </w:tabs>
        <w:ind w:left="720" w:hanging="360"/>
      </w:pPr>
      <w:rPr>
        <w:rFonts w:ascii="Symbol" w:hAnsi="Symbol" w:hint="default"/>
      </w:rPr>
    </w:lvl>
    <w:lvl w:ilvl="1" w:tplc="8E6EA902" w:tentative="1">
      <w:start w:val="1"/>
      <w:numFmt w:val="bullet"/>
      <w:lvlText w:val=""/>
      <w:lvlPicBulletId w:val="0"/>
      <w:lvlJc w:val="left"/>
      <w:pPr>
        <w:tabs>
          <w:tab w:val="num" w:pos="1440"/>
        </w:tabs>
        <w:ind w:left="1440" w:hanging="360"/>
      </w:pPr>
      <w:rPr>
        <w:rFonts w:ascii="Symbol" w:hAnsi="Symbol" w:hint="default"/>
      </w:rPr>
    </w:lvl>
    <w:lvl w:ilvl="2" w:tplc="4A4CA3BE" w:tentative="1">
      <w:start w:val="1"/>
      <w:numFmt w:val="bullet"/>
      <w:lvlText w:val=""/>
      <w:lvlPicBulletId w:val="0"/>
      <w:lvlJc w:val="left"/>
      <w:pPr>
        <w:tabs>
          <w:tab w:val="num" w:pos="2160"/>
        </w:tabs>
        <w:ind w:left="2160" w:hanging="360"/>
      </w:pPr>
      <w:rPr>
        <w:rFonts w:ascii="Symbol" w:hAnsi="Symbol" w:hint="default"/>
      </w:rPr>
    </w:lvl>
    <w:lvl w:ilvl="3" w:tplc="2A94E4FE" w:tentative="1">
      <w:start w:val="1"/>
      <w:numFmt w:val="bullet"/>
      <w:lvlText w:val=""/>
      <w:lvlPicBulletId w:val="0"/>
      <w:lvlJc w:val="left"/>
      <w:pPr>
        <w:tabs>
          <w:tab w:val="num" w:pos="2880"/>
        </w:tabs>
        <w:ind w:left="2880" w:hanging="360"/>
      </w:pPr>
      <w:rPr>
        <w:rFonts w:ascii="Symbol" w:hAnsi="Symbol" w:hint="default"/>
      </w:rPr>
    </w:lvl>
    <w:lvl w:ilvl="4" w:tplc="85881B26" w:tentative="1">
      <w:start w:val="1"/>
      <w:numFmt w:val="bullet"/>
      <w:lvlText w:val=""/>
      <w:lvlPicBulletId w:val="0"/>
      <w:lvlJc w:val="left"/>
      <w:pPr>
        <w:tabs>
          <w:tab w:val="num" w:pos="3600"/>
        </w:tabs>
        <w:ind w:left="3600" w:hanging="360"/>
      </w:pPr>
      <w:rPr>
        <w:rFonts w:ascii="Symbol" w:hAnsi="Symbol" w:hint="default"/>
      </w:rPr>
    </w:lvl>
    <w:lvl w:ilvl="5" w:tplc="F7EA61E8" w:tentative="1">
      <w:start w:val="1"/>
      <w:numFmt w:val="bullet"/>
      <w:lvlText w:val=""/>
      <w:lvlPicBulletId w:val="0"/>
      <w:lvlJc w:val="left"/>
      <w:pPr>
        <w:tabs>
          <w:tab w:val="num" w:pos="4320"/>
        </w:tabs>
        <w:ind w:left="4320" w:hanging="360"/>
      </w:pPr>
      <w:rPr>
        <w:rFonts w:ascii="Symbol" w:hAnsi="Symbol" w:hint="default"/>
      </w:rPr>
    </w:lvl>
    <w:lvl w:ilvl="6" w:tplc="89E8271C" w:tentative="1">
      <w:start w:val="1"/>
      <w:numFmt w:val="bullet"/>
      <w:lvlText w:val=""/>
      <w:lvlPicBulletId w:val="0"/>
      <w:lvlJc w:val="left"/>
      <w:pPr>
        <w:tabs>
          <w:tab w:val="num" w:pos="5040"/>
        </w:tabs>
        <w:ind w:left="5040" w:hanging="360"/>
      </w:pPr>
      <w:rPr>
        <w:rFonts w:ascii="Symbol" w:hAnsi="Symbol" w:hint="default"/>
      </w:rPr>
    </w:lvl>
    <w:lvl w:ilvl="7" w:tplc="D3C8223C" w:tentative="1">
      <w:start w:val="1"/>
      <w:numFmt w:val="bullet"/>
      <w:lvlText w:val=""/>
      <w:lvlPicBulletId w:val="0"/>
      <w:lvlJc w:val="left"/>
      <w:pPr>
        <w:tabs>
          <w:tab w:val="num" w:pos="5760"/>
        </w:tabs>
        <w:ind w:left="5760" w:hanging="360"/>
      </w:pPr>
      <w:rPr>
        <w:rFonts w:ascii="Symbol" w:hAnsi="Symbol" w:hint="default"/>
      </w:rPr>
    </w:lvl>
    <w:lvl w:ilvl="8" w:tplc="A8AE93D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31D73502"/>
    <w:multiLevelType w:val="hybridMultilevel"/>
    <w:tmpl w:val="39C6F0CE"/>
    <w:lvl w:ilvl="0" w:tplc="6E285B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3617B"/>
    <w:multiLevelType w:val="hybridMultilevel"/>
    <w:tmpl w:val="E67E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342B5"/>
    <w:multiLevelType w:val="hybridMultilevel"/>
    <w:tmpl w:val="39C6F0CE"/>
    <w:lvl w:ilvl="0" w:tplc="6E285B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A80481"/>
    <w:multiLevelType w:val="hybridMultilevel"/>
    <w:tmpl w:val="EABA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051080"/>
    <w:multiLevelType w:val="hybridMultilevel"/>
    <w:tmpl w:val="794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E5088"/>
    <w:multiLevelType w:val="hybridMultilevel"/>
    <w:tmpl w:val="BD36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14508"/>
    <w:multiLevelType w:val="hybridMultilevel"/>
    <w:tmpl w:val="FC90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A6"/>
    <w:rsid w:val="0000626C"/>
    <w:rsid w:val="000148DE"/>
    <w:rsid w:val="00014FF4"/>
    <w:rsid w:val="000257F5"/>
    <w:rsid w:val="000327CA"/>
    <w:rsid w:val="000456C3"/>
    <w:rsid w:val="00055A30"/>
    <w:rsid w:val="00064DDA"/>
    <w:rsid w:val="00077944"/>
    <w:rsid w:val="00096A29"/>
    <w:rsid w:val="000C6F5B"/>
    <w:rsid w:val="000D411F"/>
    <w:rsid w:val="00111E93"/>
    <w:rsid w:val="0011231F"/>
    <w:rsid w:val="00114664"/>
    <w:rsid w:val="00116383"/>
    <w:rsid w:val="00133A05"/>
    <w:rsid w:val="00173842"/>
    <w:rsid w:val="00174D9E"/>
    <w:rsid w:val="00177196"/>
    <w:rsid w:val="00182B4F"/>
    <w:rsid w:val="00184F52"/>
    <w:rsid w:val="001965C8"/>
    <w:rsid w:val="00196D12"/>
    <w:rsid w:val="001B093A"/>
    <w:rsid w:val="001B3A78"/>
    <w:rsid w:val="001B411D"/>
    <w:rsid w:val="001B52DB"/>
    <w:rsid w:val="001D7F25"/>
    <w:rsid w:val="001E2993"/>
    <w:rsid w:val="001E6B14"/>
    <w:rsid w:val="0020025A"/>
    <w:rsid w:val="00212448"/>
    <w:rsid w:val="002127B8"/>
    <w:rsid w:val="00230284"/>
    <w:rsid w:val="00265D18"/>
    <w:rsid w:val="00270AD6"/>
    <w:rsid w:val="00272C6D"/>
    <w:rsid w:val="00273E24"/>
    <w:rsid w:val="00283F5B"/>
    <w:rsid w:val="00284049"/>
    <w:rsid w:val="002B3CC2"/>
    <w:rsid w:val="002C5226"/>
    <w:rsid w:val="002D6A79"/>
    <w:rsid w:val="002E0202"/>
    <w:rsid w:val="002F1CB2"/>
    <w:rsid w:val="00302227"/>
    <w:rsid w:val="003240F9"/>
    <w:rsid w:val="0038004B"/>
    <w:rsid w:val="003926FC"/>
    <w:rsid w:val="003A536B"/>
    <w:rsid w:val="003C2E4E"/>
    <w:rsid w:val="003F425C"/>
    <w:rsid w:val="004139A6"/>
    <w:rsid w:val="00417699"/>
    <w:rsid w:val="00420DEB"/>
    <w:rsid w:val="00423DDB"/>
    <w:rsid w:val="00425C6F"/>
    <w:rsid w:val="00431457"/>
    <w:rsid w:val="004342D8"/>
    <w:rsid w:val="00446DAE"/>
    <w:rsid w:val="00460946"/>
    <w:rsid w:val="00467C50"/>
    <w:rsid w:val="00491336"/>
    <w:rsid w:val="00492388"/>
    <w:rsid w:val="00493451"/>
    <w:rsid w:val="004A6A75"/>
    <w:rsid w:val="004C1477"/>
    <w:rsid w:val="004C3087"/>
    <w:rsid w:val="004D4680"/>
    <w:rsid w:val="004F0543"/>
    <w:rsid w:val="004F11AB"/>
    <w:rsid w:val="004F1E84"/>
    <w:rsid w:val="005009D0"/>
    <w:rsid w:val="00510BE4"/>
    <w:rsid w:val="00525692"/>
    <w:rsid w:val="00532885"/>
    <w:rsid w:val="00571E90"/>
    <w:rsid w:val="005763CD"/>
    <w:rsid w:val="005834B6"/>
    <w:rsid w:val="005B2473"/>
    <w:rsid w:val="005B632C"/>
    <w:rsid w:val="005B72FB"/>
    <w:rsid w:val="005C6BC3"/>
    <w:rsid w:val="005C6DBF"/>
    <w:rsid w:val="005D720C"/>
    <w:rsid w:val="005E6E42"/>
    <w:rsid w:val="005F14F2"/>
    <w:rsid w:val="005F20E0"/>
    <w:rsid w:val="00602928"/>
    <w:rsid w:val="00665F08"/>
    <w:rsid w:val="006A0B14"/>
    <w:rsid w:val="006A2082"/>
    <w:rsid w:val="006B7201"/>
    <w:rsid w:val="006C20C3"/>
    <w:rsid w:val="006D081E"/>
    <w:rsid w:val="006E5151"/>
    <w:rsid w:val="006E5B32"/>
    <w:rsid w:val="006F7A32"/>
    <w:rsid w:val="007207D0"/>
    <w:rsid w:val="0073450E"/>
    <w:rsid w:val="00753C61"/>
    <w:rsid w:val="0078078D"/>
    <w:rsid w:val="007873B4"/>
    <w:rsid w:val="007A3D5C"/>
    <w:rsid w:val="007B06A3"/>
    <w:rsid w:val="007D6E2B"/>
    <w:rsid w:val="007E491F"/>
    <w:rsid w:val="007F4A55"/>
    <w:rsid w:val="00802151"/>
    <w:rsid w:val="008044D8"/>
    <w:rsid w:val="0081026D"/>
    <w:rsid w:val="008174B8"/>
    <w:rsid w:val="00823146"/>
    <w:rsid w:val="008344B3"/>
    <w:rsid w:val="008417FD"/>
    <w:rsid w:val="00853FD1"/>
    <w:rsid w:val="00855C9B"/>
    <w:rsid w:val="0086674C"/>
    <w:rsid w:val="008732A5"/>
    <w:rsid w:val="00874075"/>
    <w:rsid w:val="00882C9B"/>
    <w:rsid w:val="00883AF6"/>
    <w:rsid w:val="008A4697"/>
    <w:rsid w:val="008B5640"/>
    <w:rsid w:val="008B6FF2"/>
    <w:rsid w:val="008C12F2"/>
    <w:rsid w:val="008C4F88"/>
    <w:rsid w:val="008D5110"/>
    <w:rsid w:val="008F7B01"/>
    <w:rsid w:val="009134BF"/>
    <w:rsid w:val="009265C9"/>
    <w:rsid w:val="00930981"/>
    <w:rsid w:val="0094522D"/>
    <w:rsid w:val="00970BA5"/>
    <w:rsid w:val="00976546"/>
    <w:rsid w:val="00983DB8"/>
    <w:rsid w:val="009A328A"/>
    <w:rsid w:val="009C63B4"/>
    <w:rsid w:val="009D0059"/>
    <w:rsid w:val="00A02A44"/>
    <w:rsid w:val="00A03844"/>
    <w:rsid w:val="00A04014"/>
    <w:rsid w:val="00A265FA"/>
    <w:rsid w:val="00A27A70"/>
    <w:rsid w:val="00A312F4"/>
    <w:rsid w:val="00A46077"/>
    <w:rsid w:val="00A53FB3"/>
    <w:rsid w:val="00A62609"/>
    <w:rsid w:val="00A6727D"/>
    <w:rsid w:val="00A717A4"/>
    <w:rsid w:val="00A809FE"/>
    <w:rsid w:val="00A847BE"/>
    <w:rsid w:val="00A92A7F"/>
    <w:rsid w:val="00A93CBF"/>
    <w:rsid w:val="00A95715"/>
    <w:rsid w:val="00AB0EA0"/>
    <w:rsid w:val="00AB39BF"/>
    <w:rsid w:val="00AD6142"/>
    <w:rsid w:val="00AD7038"/>
    <w:rsid w:val="00AE10FC"/>
    <w:rsid w:val="00AE41CB"/>
    <w:rsid w:val="00B02D5A"/>
    <w:rsid w:val="00B13099"/>
    <w:rsid w:val="00B261A2"/>
    <w:rsid w:val="00B31ACD"/>
    <w:rsid w:val="00B32139"/>
    <w:rsid w:val="00B435E3"/>
    <w:rsid w:val="00B74A57"/>
    <w:rsid w:val="00B84667"/>
    <w:rsid w:val="00B9636F"/>
    <w:rsid w:val="00BC5A11"/>
    <w:rsid w:val="00BE42C2"/>
    <w:rsid w:val="00C77E25"/>
    <w:rsid w:val="00C804B9"/>
    <w:rsid w:val="00C80DBB"/>
    <w:rsid w:val="00C96196"/>
    <w:rsid w:val="00C96427"/>
    <w:rsid w:val="00C972A5"/>
    <w:rsid w:val="00CA2504"/>
    <w:rsid w:val="00CB7A78"/>
    <w:rsid w:val="00CC7C56"/>
    <w:rsid w:val="00CD62EA"/>
    <w:rsid w:val="00CE1C9F"/>
    <w:rsid w:val="00CE6271"/>
    <w:rsid w:val="00CF44BA"/>
    <w:rsid w:val="00D01ACC"/>
    <w:rsid w:val="00D2225C"/>
    <w:rsid w:val="00D26819"/>
    <w:rsid w:val="00D30CA7"/>
    <w:rsid w:val="00D42280"/>
    <w:rsid w:val="00D75986"/>
    <w:rsid w:val="00D85CF3"/>
    <w:rsid w:val="00D909FB"/>
    <w:rsid w:val="00DA1CAF"/>
    <w:rsid w:val="00DC7DA0"/>
    <w:rsid w:val="00DD16C9"/>
    <w:rsid w:val="00DD3C4F"/>
    <w:rsid w:val="00DE6F53"/>
    <w:rsid w:val="00E05535"/>
    <w:rsid w:val="00E06776"/>
    <w:rsid w:val="00E1080F"/>
    <w:rsid w:val="00E222FC"/>
    <w:rsid w:val="00E26003"/>
    <w:rsid w:val="00E263C8"/>
    <w:rsid w:val="00E30471"/>
    <w:rsid w:val="00E33424"/>
    <w:rsid w:val="00E631B9"/>
    <w:rsid w:val="00E677CB"/>
    <w:rsid w:val="00E81271"/>
    <w:rsid w:val="00E83151"/>
    <w:rsid w:val="00E91863"/>
    <w:rsid w:val="00E93A5A"/>
    <w:rsid w:val="00E95FEF"/>
    <w:rsid w:val="00E965C2"/>
    <w:rsid w:val="00EB46E3"/>
    <w:rsid w:val="00EB7FBE"/>
    <w:rsid w:val="00EC31E1"/>
    <w:rsid w:val="00EC3CB0"/>
    <w:rsid w:val="00EE25DB"/>
    <w:rsid w:val="00F12978"/>
    <w:rsid w:val="00F1404D"/>
    <w:rsid w:val="00F23B7E"/>
    <w:rsid w:val="00F25536"/>
    <w:rsid w:val="00F27362"/>
    <w:rsid w:val="00F3044B"/>
    <w:rsid w:val="00F4040C"/>
    <w:rsid w:val="00F40EB2"/>
    <w:rsid w:val="00F506E8"/>
    <w:rsid w:val="00F61BDE"/>
    <w:rsid w:val="00FA33A2"/>
    <w:rsid w:val="00FC1BF6"/>
    <w:rsid w:val="00FE233D"/>
    <w:rsid w:val="00FF6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F1D73"/>
  <w15:chartTrackingRefBased/>
  <w15:docId w15:val="{E48DFC5D-97CC-4D0C-AAA7-1F68CD88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4F"/>
    <w:pPr>
      <w:ind w:left="720"/>
      <w:contextualSpacing/>
    </w:pPr>
  </w:style>
  <w:style w:type="character" w:styleId="Hyperlink">
    <w:name w:val="Hyperlink"/>
    <w:basedOn w:val="DefaultParagraphFont"/>
    <w:uiPriority w:val="99"/>
    <w:unhideWhenUsed/>
    <w:rsid w:val="00184F52"/>
    <w:rPr>
      <w:color w:val="0563C1" w:themeColor="hyperlink"/>
      <w:u w:val="single"/>
    </w:rPr>
  </w:style>
  <w:style w:type="character" w:styleId="CommentReference">
    <w:name w:val="annotation reference"/>
    <w:basedOn w:val="DefaultParagraphFont"/>
    <w:uiPriority w:val="99"/>
    <w:semiHidden/>
    <w:unhideWhenUsed/>
    <w:rsid w:val="00D01ACC"/>
    <w:rPr>
      <w:sz w:val="16"/>
      <w:szCs w:val="16"/>
    </w:rPr>
  </w:style>
  <w:style w:type="paragraph" w:styleId="CommentText">
    <w:name w:val="annotation text"/>
    <w:basedOn w:val="Normal"/>
    <w:link w:val="CommentTextChar"/>
    <w:uiPriority w:val="99"/>
    <w:semiHidden/>
    <w:unhideWhenUsed/>
    <w:rsid w:val="00D01ACC"/>
    <w:pPr>
      <w:spacing w:line="240" w:lineRule="auto"/>
    </w:pPr>
    <w:rPr>
      <w:sz w:val="20"/>
      <w:szCs w:val="20"/>
    </w:rPr>
  </w:style>
  <w:style w:type="character" w:customStyle="1" w:styleId="CommentTextChar">
    <w:name w:val="Comment Text Char"/>
    <w:basedOn w:val="DefaultParagraphFont"/>
    <w:link w:val="CommentText"/>
    <w:uiPriority w:val="99"/>
    <w:semiHidden/>
    <w:rsid w:val="00D01ACC"/>
    <w:rPr>
      <w:sz w:val="20"/>
      <w:szCs w:val="20"/>
    </w:rPr>
  </w:style>
  <w:style w:type="paragraph" w:styleId="CommentSubject">
    <w:name w:val="annotation subject"/>
    <w:basedOn w:val="CommentText"/>
    <w:next w:val="CommentText"/>
    <w:link w:val="CommentSubjectChar"/>
    <w:uiPriority w:val="99"/>
    <w:semiHidden/>
    <w:unhideWhenUsed/>
    <w:rsid w:val="00D01ACC"/>
    <w:rPr>
      <w:b/>
      <w:bCs/>
    </w:rPr>
  </w:style>
  <w:style w:type="character" w:customStyle="1" w:styleId="CommentSubjectChar">
    <w:name w:val="Comment Subject Char"/>
    <w:basedOn w:val="CommentTextChar"/>
    <w:link w:val="CommentSubject"/>
    <w:uiPriority w:val="99"/>
    <w:semiHidden/>
    <w:rsid w:val="00D01ACC"/>
    <w:rPr>
      <w:b/>
      <w:bCs/>
      <w:sz w:val="20"/>
      <w:szCs w:val="20"/>
    </w:rPr>
  </w:style>
  <w:style w:type="paragraph" w:styleId="BalloonText">
    <w:name w:val="Balloon Text"/>
    <w:basedOn w:val="Normal"/>
    <w:link w:val="BalloonTextChar"/>
    <w:uiPriority w:val="99"/>
    <w:semiHidden/>
    <w:unhideWhenUsed/>
    <w:rsid w:val="00D01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CC"/>
    <w:rPr>
      <w:rFonts w:ascii="Segoe UI" w:hAnsi="Segoe UI" w:cs="Segoe UI"/>
      <w:sz w:val="18"/>
      <w:szCs w:val="18"/>
    </w:rPr>
  </w:style>
  <w:style w:type="table" w:styleId="TableGrid">
    <w:name w:val="Table Grid"/>
    <w:basedOn w:val="TableNormal"/>
    <w:uiPriority w:val="39"/>
    <w:rsid w:val="0027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4667"/>
    <w:pPr>
      <w:spacing w:after="0" w:line="240" w:lineRule="auto"/>
    </w:pPr>
  </w:style>
  <w:style w:type="paragraph" w:styleId="Header">
    <w:name w:val="header"/>
    <w:basedOn w:val="Normal"/>
    <w:link w:val="HeaderChar"/>
    <w:uiPriority w:val="99"/>
    <w:unhideWhenUsed/>
    <w:rsid w:val="00B02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D5A"/>
  </w:style>
  <w:style w:type="paragraph" w:styleId="Footer">
    <w:name w:val="footer"/>
    <w:basedOn w:val="Normal"/>
    <w:link w:val="FooterChar"/>
    <w:uiPriority w:val="99"/>
    <w:unhideWhenUsed/>
    <w:rsid w:val="00B02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D5A"/>
  </w:style>
  <w:style w:type="character" w:styleId="FollowedHyperlink">
    <w:name w:val="FollowedHyperlink"/>
    <w:basedOn w:val="DefaultParagraphFont"/>
    <w:uiPriority w:val="99"/>
    <w:semiHidden/>
    <w:unhideWhenUsed/>
    <w:rsid w:val="00CB7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7117">
      <w:bodyDiv w:val="1"/>
      <w:marLeft w:val="0"/>
      <w:marRight w:val="0"/>
      <w:marTop w:val="0"/>
      <w:marBottom w:val="0"/>
      <w:divBdr>
        <w:top w:val="none" w:sz="0" w:space="0" w:color="auto"/>
        <w:left w:val="none" w:sz="0" w:space="0" w:color="auto"/>
        <w:bottom w:val="none" w:sz="0" w:space="0" w:color="auto"/>
        <w:right w:val="none" w:sz="0" w:space="0" w:color="auto"/>
      </w:divBdr>
      <w:divsChild>
        <w:div w:id="123498988">
          <w:marLeft w:val="547"/>
          <w:marRight w:val="0"/>
          <w:marTop w:val="58"/>
          <w:marBottom w:val="0"/>
          <w:divBdr>
            <w:top w:val="none" w:sz="0" w:space="0" w:color="auto"/>
            <w:left w:val="none" w:sz="0" w:space="0" w:color="auto"/>
            <w:bottom w:val="none" w:sz="0" w:space="0" w:color="auto"/>
            <w:right w:val="none" w:sz="0" w:space="0" w:color="auto"/>
          </w:divBdr>
        </w:div>
      </w:divsChild>
    </w:div>
    <w:div w:id="627204710">
      <w:bodyDiv w:val="1"/>
      <w:marLeft w:val="0"/>
      <w:marRight w:val="0"/>
      <w:marTop w:val="0"/>
      <w:marBottom w:val="0"/>
      <w:divBdr>
        <w:top w:val="none" w:sz="0" w:space="0" w:color="auto"/>
        <w:left w:val="none" w:sz="0" w:space="0" w:color="auto"/>
        <w:bottom w:val="none" w:sz="0" w:space="0" w:color="auto"/>
        <w:right w:val="none" w:sz="0" w:space="0" w:color="auto"/>
      </w:divBdr>
    </w:div>
    <w:div w:id="1079328787">
      <w:bodyDiv w:val="1"/>
      <w:marLeft w:val="0"/>
      <w:marRight w:val="0"/>
      <w:marTop w:val="0"/>
      <w:marBottom w:val="0"/>
      <w:divBdr>
        <w:top w:val="none" w:sz="0" w:space="0" w:color="auto"/>
        <w:left w:val="none" w:sz="0" w:space="0" w:color="auto"/>
        <w:bottom w:val="none" w:sz="0" w:space="0" w:color="auto"/>
        <w:right w:val="none" w:sz="0" w:space="0" w:color="auto"/>
      </w:divBdr>
    </w:div>
    <w:div w:id="10910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cvs.org.uk/publications/rcvs-survey-of-the-veterinary-nurse-profession-2014/" TargetMode="External"/><Relationship Id="rId4" Type="http://schemas.openxmlformats.org/officeDocument/2006/relationships/settings" Target="settings.xml"/><Relationship Id="rId9" Type="http://schemas.openxmlformats.org/officeDocument/2006/relationships/hyperlink" Target="https://www.ivcnurses.co.uk/nurse-surve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EB7-92C0-41A4-B658-A738220B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dc:creator>
  <cp:keywords/>
  <dc:description/>
  <cp:lastModifiedBy>Reviewer</cp:lastModifiedBy>
  <cp:revision>3</cp:revision>
  <cp:lastPrinted>2017-05-30T10:11:00Z</cp:lastPrinted>
  <dcterms:created xsi:type="dcterms:W3CDTF">2018-05-31T09:43:00Z</dcterms:created>
  <dcterms:modified xsi:type="dcterms:W3CDTF">2018-05-31T09:46:00Z</dcterms:modified>
</cp:coreProperties>
</file>