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1C141" w14:textId="77777777" w:rsidR="00260E13" w:rsidRDefault="00D30B71">
      <w:r>
        <w:t>Proposal for LIVE Development Award</w:t>
      </w:r>
      <w:r w:rsidR="000313A9">
        <w:t>:</w:t>
      </w:r>
      <w:r w:rsidR="00260E13">
        <w:t xml:space="preserve"> </w:t>
      </w:r>
    </w:p>
    <w:p w14:paraId="2A6F8C98" w14:textId="77777777" w:rsidR="00260E13" w:rsidRDefault="00260E13"/>
    <w:p w14:paraId="14715C9E" w14:textId="77777777" w:rsidR="000313A9" w:rsidRDefault="00260E13">
      <w:r w:rsidRPr="00260E13">
        <w:rPr>
          <w:b/>
        </w:rPr>
        <w:t>The three ‘</w:t>
      </w:r>
      <w:proofErr w:type="spellStart"/>
      <w:r w:rsidRPr="00260E13">
        <w:rPr>
          <w:b/>
        </w:rPr>
        <w:t>Rs</w:t>
      </w:r>
      <w:proofErr w:type="spellEnd"/>
      <w:r w:rsidRPr="00260E13">
        <w:rPr>
          <w:b/>
        </w:rPr>
        <w:t>’ of Veterinary Professionals: Resilient, Reflective and ‘</w:t>
      </w:r>
      <w:proofErr w:type="spellStart"/>
      <w:r w:rsidRPr="00260E13">
        <w:rPr>
          <w:b/>
        </w:rPr>
        <w:t>Ar’tistic</w:t>
      </w:r>
      <w:proofErr w:type="spellEnd"/>
      <w:r w:rsidRPr="00260E13">
        <w:rPr>
          <w:b/>
        </w:rPr>
        <w:t>.</w:t>
      </w:r>
      <w:r>
        <w:t xml:space="preserve"> </w:t>
      </w:r>
    </w:p>
    <w:p w14:paraId="5BFAD21E" w14:textId="77777777" w:rsidR="00260E13" w:rsidRDefault="000313A9">
      <w:r>
        <w:t xml:space="preserve">Mrs Elizabeth </w:t>
      </w:r>
      <w:proofErr w:type="spellStart"/>
      <w:r>
        <w:t>Armitage</w:t>
      </w:r>
      <w:proofErr w:type="spellEnd"/>
      <w:r>
        <w:t xml:space="preserve">-Chan, </w:t>
      </w:r>
      <w:r w:rsidR="00260E13">
        <w:t>Lecturer in Veterinary Education, CSS</w:t>
      </w:r>
    </w:p>
    <w:p w14:paraId="405BB5FF" w14:textId="77777777" w:rsidR="00260E13" w:rsidRDefault="000313A9">
      <w:r>
        <w:t xml:space="preserve">Dr Elizabeth Jackson, </w:t>
      </w:r>
      <w:r w:rsidR="00260E13">
        <w:t>Lecturer in Veterinary Business, PPH</w:t>
      </w:r>
    </w:p>
    <w:p w14:paraId="1961BD19" w14:textId="77777777" w:rsidR="00FA1493" w:rsidRDefault="00260E13">
      <w:r>
        <w:t xml:space="preserve">Dr </w:t>
      </w:r>
      <w:proofErr w:type="spellStart"/>
      <w:r>
        <w:t>Anke</w:t>
      </w:r>
      <w:proofErr w:type="spellEnd"/>
      <w:r>
        <w:t xml:space="preserve"> Hendricks, Senior Lecturer in Veterinary Dermatology, CSS</w:t>
      </w:r>
    </w:p>
    <w:p w14:paraId="55A02A2B" w14:textId="77777777" w:rsidR="00D30B71" w:rsidRDefault="00D30B71"/>
    <w:p w14:paraId="7C7E9566" w14:textId="77777777" w:rsidR="00D30B71" w:rsidRPr="000313A9" w:rsidRDefault="00D30B71">
      <w:pPr>
        <w:rPr>
          <w:b/>
        </w:rPr>
      </w:pPr>
      <w:r w:rsidRPr="000313A9">
        <w:rPr>
          <w:b/>
        </w:rPr>
        <w:t>Introduction and Background:</w:t>
      </w:r>
    </w:p>
    <w:p w14:paraId="1F366BD5" w14:textId="77777777" w:rsidR="00D30B71" w:rsidRDefault="00D30B71"/>
    <w:p w14:paraId="05D394F0" w14:textId="6F2BD139" w:rsidR="00D30B71" w:rsidRDefault="00D30B71">
      <w:pPr>
        <w:rPr>
          <w:rFonts w:asciiTheme="majorHAnsi" w:hAnsiTheme="majorHAnsi"/>
        </w:rPr>
      </w:pPr>
      <w:r>
        <w:rPr>
          <w:rFonts w:asciiTheme="majorHAnsi" w:hAnsiTheme="majorHAnsi"/>
        </w:rPr>
        <w:t xml:space="preserve">In recent years, best practice in </w:t>
      </w:r>
      <w:r w:rsidR="005353CF">
        <w:rPr>
          <w:rFonts w:asciiTheme="majorHAnsi" w:hAnsiTheme="majorHAnsi"/>
        </w:rPr>
        <w:t xml:space="preserve">clinical </w:t>
      </w:r>
      <w:r>
        <w:rPr>
          <w:rFonts w:asciiTheme="majorHAnsi" w:hAnsiTheme="majorHAnsi"/>
        </w:rPr>
        <w:t xml:space="preserve">professionalism teaching has been defined by </w:t>
      </w:r>
      <w:r w:rsidR="005353CF">
        <w:rPr>
          <w:rFonts w:asciiTheme="majorHAnsi" w:hAnsiTheme="majorHAnsi"/>
        </w:rPr>
        <w:t>a movement away from “teaching professionalism” and a shift towards supporting students in their professional identity development</w:t>
      </w:r>
      <w:r>
        <w:rPr>
          <w:rFonts w:asciiTheme="majorHAnsi" w:hAnsiTheme="majorHAnsi"/>
        </w:rPr>
        <w:t xml:space="preserve"> (</w:t>
      </w:r>
      <w:proofErr w:type="spellStart"/>
      <w:r>
        <w:rPr>
          <w:rFonts w:asciiTheme="majorHAnsi" w:hAnsiTheme="majorHAnsi"/>
        </w:rPr>
        <w:t>Cruess</w:t>
      </w:r>
      <w:proofErr w:type="spellEnd"/>
      <w:r>
        <w:rPr>
          <w:rFonts w:asciiTheme="majorHAnsi" w:hAnsiTheme="majorHAnsi"/>
        </w:rPr>
        <w:t xml:space="preserve"> et al 2014). Professional identity formation </w:t>
      </w:r>
      <w:r w:rsidR="00260E13">
        <w:rPr>
          <w:rFonts w:asciiTheme="majorHAnsi" w:hAnsiTheme="majorHAnsi"/>
        </w:rPr>
        <w:t xml:space="preserve">most importantly </w:t>
      </w:r>
      <w:r>
        <w:rPr>
          <w:rFonts w:asciiTheme="majorHAnsi" w:hAnsiTheme="majorHAnsi"/>
        </w:rPr>
        <w:t xml:space="preserve">entails a process of identifying self, developing an awareness of one’s own values and ideals, and negotiating these into the realities of the demands of clinical practice. Supporting </w:t>
      </w:r>
      <w:r w:rsidR="005353CF">
        <w:rPr>
          <w:rFonts w:asciiTheme="majorHAnsi" w:hAnsiTheme="majorHAnsi"/>
        </w:rPr>
        <w:t xml:space="preserve">students’ </w:t>
      </w:r>
      <w:r>
        <w:rPr>
          <w:rFonts w:asciiTheme="majorHAnsi" w:hAnsiTheme="majorHAnsi"/>
        </w:rPr>
        <w:t xml:space="preserve">identity development </w:t>
      </w:r>
      <w:r w:rsidR="00260E13">
        <w:rPr>
          <w:rFonts w:asciiTheme="majorHAnsi" w:hAnsiTheme="majorHAnsi"/>
        </w:rPr>
        <w:t>includes</w:t>
      </w:r>
      <w:r>
        <w:rPr>
          <w:rFonts w:asciiTheme="majorHAnsi" w:hAnsiTheme="majorHAnsi"/>
        </w:rPr>
        <w:t xml:space="preserve"> ma</w:t>
      </w:r>
      <w:r w:rsidR="005353CF">
        <w:rPr>
          <w:rFonts w:asciiTheme="majorHAnsi" w:hAnsiTheme="majorHAnsi"/>
        </w:rPr>
        <w:t>nagement of identity dissonance:</w:t>
      </w:r>
      <w:r>
        <w:rPr>
          <w:rFonts w:asciiTheme="majorHAnsi" w:hAnsiTheme="majorHAnsi"/>
        </w:rPr>
        <w:t xml:space="preserve"> how the student and novice practitioner manage situations where </w:t>
      </w:r>
      <w:r w:rsidR="00260E13">
        <w:rPr>
          <w:rFonts w:asciiTheme="majorHAnsi" w:hAnsiTheme="majorHAnsi"/>
        </w:rPr>
        <w:t xml:space="preserve">practice </w:t>
      </w:r>
      <w:r w:rsidR="005353CF">
        <w:rPr>
          <w:rFonts w:asciiTheme="majorHAnsi" w:hAnsiTheme="majorHAnsi"/>
        </w:rPr>
        <w:t>contradicts</w:t>
      </w:r>
      <w:r>
        <w:rPr>
          <w:rFonts w:asciiTheme="majorHAnsi" w:hAnsiTheme="majorHAnsi"/>
        </w:rPr>
        <w:t xml:space="preserve"> their own perceptions of professional </w:t>
      </w:r>
      <w:r w:rsidR="00260E13">
        <w:rPr>
          <w:rFonts w:asciiTheme="majorHAnsi" w:hAnsiTheme="majorHAnsi"/>
        </w:rPr>
        <w:t>care and behaviour</w:t>
      </w:r>
      <w:r>
        <w:rPr>
          <w:rFonts w:asciiTheme="majorHAnsi" w:hAnsiTheme="majorHAnsi"/>
        </w:rPr>
        <w:t>. Such situations can be emotionally challenging, stressful and threaten one’s ability to remain ‘true to self’</w:t>
      </w:r>
      <w:r w:rsidR="005353CF">
        <w:rPr>
          <w:rFonts w:asciiTheme="majorHAnsi" w:hAnsiTheme="majorHAnsi"/>
        </w:rPr>
        <w:t>,</w:t>
      </w:r>
      <w:r>
        <w:rPr>
          <w:rFonts w:asciiTheme="majorHAnsi" w:hAnsiTheme="majorHAnsi"/>
        </w:rPr>
        <w:t xml:space="preserve"> </w:t>
      </w:r>
      <w:r w:rsidR="00260E13">
        <w:rPr>
          <w:rFonts w:asciiTheme="majorHAnsi" w:hAnsiTheme="majorHAnsi"/>
        </w:rPr>
        <w:t>as the student must rationalise their own priorities alongside the priorities of others and their conflicting needs</w:t>
      </w:r>
      <w:r>
        <w:rPr>
          <w:rFonts w:asciiTheme="majorHAnsi" w:hAnsiTheme="majorHAnsi"/>
        </w:rPr>
        <w:t xml:space="preserve">. Having a well-developed sense of professional identity imparts resilience, augmenting other coping strategies for the management of career stress; it </w:t>
      </w:r>
      <w:r w:rsidR="005353CF">
        <w:rPr>
          <w:rFonts w:asciiTheme="majorHAnsi" w:hAnsiTheme="majorHAnsi"/>
        </w:rPr>
        <w:t>also enables higher levels of</w:t>
      </w:r>
      <w:r>
        <w:rPr>
          <w:rFonts w:asciiTheme="majorHAnsi" w:hAnsiTheme="majorHAnsi"/>
        </w:rPr>
        <w:t xml:space="preserve"> moral reasoning and supports the practitioner struggling </w:t>
      </w:r>
      <w:proofErr w:type="gramStart"/>
      <w:r>
        <w:rPr>
          <w:rFonts w:asciiTheme="majorHAnsi" w:hAnsiTheme="majorHAnsi"/>
        </w:rPr>
        <w:t>with</w:t>
      </w:r>
      <w:proofErr w:type="gramEnd"/>
      <w:r>
        <w:rPr>
          <w:rFonts w:asciiTheme="majorHAnsi" w:hAnsiTheme="majorHAnsi"/>
        </w:rPr>
        <w:t xml:space="preserve"> practice that conflicts with their valued ideals (Kroger &amp; Marcia 2011, </w:t>
      </w:r>
      <w:proofErr w:type="spellStart"/>
      <w:r>
        <w:rPr>
          <w:rFonts w:asciiTheme="majorHAnsi" w:hAnsiTheme="majorHAnsi"/>
        </w:rPr>
        <w:t>Thoits</w:t>
      </w:r>
      <w:proofErr w:type="spellEnd"/>
      <w:r>
        <w:rPr>
          <w:rFonts w:asciiTheme="majorHAnsi" w:hAnsiTheme="majorHAnsi"/>
        </w:rPr>
        <w:t xml:space="preserve"> 2013, Wald</w:t>
      </w:r>
      <w:r w:rsidR="00836098">
        <w:rPr>
          <w:rFonts w:asciiTheme="majorHAnsi" w:hAnsiTheme="majorHAnsi"/>
        </w:rPr>
        <w:t xml:space="preserve"> et al</w:t>
      </w:r>
      <w:r>
        <w:rPr>
          <w:rFonts w:asciiTheme="majorHAnsi" w:hAnsiTheme="majorHAnsi"/>
        </w:rPr>
        <w:t xml:space="preserve"> 2015). </w:t>
      </w:r>
    </w:p>
    <w:p w14:paraId="21056466" w14:textId="77777777" w:rsidR="005353CF" w:rsidRDefault="005353CF">
      <w:pPr>
        <w:rPr>
          <w:rFonts w:asciiTheme="majorHAnsi" w:hAnsiTheme="majorHAnsi"/>
        </w:rPr>
      </w:pPr>
    </w:p>
    <w:p w14:paraId="66E97325" w14:textId="77777777" w:rsidR="005353CF" w:rsidRDefault="005353CF">
      <w:pPr>
        <w:rPr>
          <w:rFonts w:asciiTheme="majorHAnsi" w:hAnsiTheme="majorHAnsi"/>
        </w:rPr>
      </w:pPr>
      <w:r>
        <w:rPr>
          <w:rFonts w:asciiTheme="majorHAnsi" w:hAnsiTheme="majorHAnsi"/>
        </w:rPr>
        <w:t>Veterinary education has important differences to those training doctors, in particular relating to the importance of clinician autonomy in individualising care to clients, patients and colleagues. A</w:t>
      </w:r>
      <w:r w:rsidR="000313A9">
        <w:rPr>
          <w:rFonts w:asciiTheme="majorHAnsi" w:hAnsiTheme="majorHAnsi"/>
        </w:rPr>
        <w:t>s such, key learning outcomes relating to</w:t>
      </w:r>
      <w:r>
        <w:rPr>
          <w:rFonts w:asciiTheme="majorHAnsi" w:hAnsiTheme="majorHAnsi"/>
        </w:rPr>
        <w:t xml:space="preserve"> professional identity development in veterinary education are as follows:</w:t>
      </w:r>
    </w:p>
    <w:p w14:paraId="24F34755" w14:textId="77777777" w:rsidR="005353CF" w:rsidRDefault="005353CF">
      <w:pPr>
        <w:rPr>
          <w:rFonts w:asciiTheme="majorHAnsi" w:hAnsiTheme="majorHAnsi"/>
        </w:rPr>
      </w:pPr>
    </w:p>
    <w:p w14:paraId="24044925" w14:textId="77777777" w:rsidR="005353CF" w:rsidRDefault="005353CF" w:rsidP="005353CF">
      <w:pPr>
        <w:pStyle w:val="ListParagraph"/>
        <w:numPr>
          <w:ilvl w:val="0"/>
          <w:numId w:val="1"/>
        </w:numPr>
        <w:rPr>
          <w:rFonts w:asciiTheme="majorHAnsi" w:hAnsiTheme="majorHAnsi"/>
        </w:rPr>
      </w:pPr>
      <w:r>
        <w:rPr>
          <w:rFonts w:asciiTheme="majorHAnsi" w:hAnsiTheme="majorHAnsi"/>
        </w:rPr>
        <w:t xml:space="preserve">Identity exploration and understanding of self: </w:t>
      </w:r>
      <w:r w:rsidR="00726881">
        <w:rPr>
          <w:rFonts w:asciiTheme="majorHAnsi" w:hAnsiTheme="majorHAnsi"/>
        </w:rPr>
        <w:t>Using</w:t>
      </w:r>
      <w:r>
        <w:rPr>
          <w:rFonts w:asciiTheme="majorHAnsi" w:hAnsiTheme="majorHAnsi"/>
        </w:rPr>
        <w:t xml:space="preserve"> reflection and exposure to different identities, the student is able to recognise their own values and priorities relevant to clinical and professional decision-making</w:t>
      </w:r>
      <w:r w:rsidR="00726881">
        <w:rPr>
          <w:rFonts w:asciiTheme="majorHAnsi" w:hAnsiTheme="majorHAnsi"/>
        </w:rPr>
        <w:t>, and those of others.</w:t>
      </w:r>
    </w:p>
    <w:p w14:paraId="5376CBEF" w14:textId="77777777" w:rsidR="005353CF" w:rsidRDefault="000313A9" w:rsidP="005353CF">
      <w:pPr>
        <w:pStyle w:val="ListParagraph"/>
        <w:numPr>
          <w:ilvl w:val="0"/>
          <w:numId w:val="1"/>
        </w:numPr>
        <w:rPr>
          <w:rFonts w:asciiTheme="majorHAnsi" w:hAnsiTheme="majorHAnsi"/>
        </w:rPr>
      </w:pPr>
      <w:r>
        <w:rPr>
          <w:rFonts w:asciiTheme="majorHAnsi" w:hAnsiTheme="majorHAnsi"/>
        </w:rPr>
        <w:t xml:space="preserve">Critical reflection: The student is able to </w:t>
      </w:r>
      <w:r w:rsidR="00726881">
        <w:rPr>
          <w:rFonts w:asciiTheme="majorHAnsi" w:hAnsiTheme="majorHAnsi"/>
        </w:rPr>
        <w:t>analyse complex</w:t>
      </w:r>
      <w:r>
        <w:rPr>
          <w:rFonts w:asciiTheme="majorHAnsi" w:hAnsiTheme="majorHAnsi"/>
        </w:rPr>
        <w:t xml:space="preserve"> situations, </w:t>
      </w:r>
      <w:r w:rsidR="00726881">
        <w:rPr>
          <w:rFonts w:asciiTheme="majorHAnsi" w:hAnsiTheme="majorHAnsi"/>
        </w:rPr>
        <w:t>in particular where</w:t>
      </w:r>
      <w:r>
        <w:rPr>
          <w:rFonts w:asciiTheme="majorHAnsi" w:hAnsiTheme="majorHAnsi"/>
        </w:rPr>
        <w:t xml:space="preserve"> their preferred professional identity is challenged, and can reconcile these by applying taught theory, professional reasoning and their awareness of their own identity values. </w:t>
      </w:r>
    </w:p>
    <w:p w14:paraId="0F7A7235" w14:textId="77777777" w:rsidR="000313A9" w:rsidRPr="005353CF" w:rsidRDefault="000313A9" w:rsidP="005353CF">
      <w:pPr>
        <w:pStyle w:val="ListParagraph"/>
        <w:numPr>
          <w:ilvl w:val="0"/>
          <w:numId w:val="1"/>
        </w:numPr>
        <w:rPr>
          <w:rFonts w:asciiTheme="majorHAnsi" w:hAnsiTheme="majorHAnsi"/>
        </w:rPr>
      </w:pPr>
      <w:r>
        <w:rPr>
          <w:rFonts w:asciiTheme="majorHAnsi" w:hAnsiTheme="majorHAnsi"/>
        </w:rPr>
        <w:t xml:space="preserve">Decision making in the face of uncertainty: The student is able to create and implement solutions to clinical and professional problems, by applying and synthesising theory and evidence, where there is no single definable correct approach to practice. </w:t>
      </w:r>
    </w:p>
    <w:p w14:paraId="677C21AF" w14:textId="77777777" w:rsidR="005353CF" w:rsidRDefault="005353CF">
      <w:pPr>
        <w:rPr>
          <w:rFonts w:asciiTheme="majorHAnsi" w:hAnsiTheme="majorHAnsi"/>
        </w:rPr>
      </w:pPr>
    </w:p>
    <w:p w14:paraId="20252CE3" w14:textId="17E4A34A" w:rsidR="005648B0" w:rsidRDefault="00FB40CE" w:rsidP="000313A9">
      <w:pPr>
        <w:rPr>
          <w:rFonts w:asciiTheme="majorHAnsi" w:hAnsiTheme="majorHAnsi"/>
        </w:rPr>
      </w:pPr>
      <w:r>
        <w:rPr>
          <w:rFonts w:asciiTheme="majorHAnsi" w:hAnsiTheme="majorHAnsi"/>
        </w:rPr>
        <w:t xml:space="preserve">Against this background, the proposed project uses three innovations that employ novel techniques for students to </w:t>
      </w:r>
      <w:r w:rsidRPr="00974A84">
        <w:rPr>
          <w:rFonts w:asciiTheme="majorHAnsi" w:hAnsiTheme="majorHAnsi"/>
          <w:b/>
        </w:rPr>
        <w:t>reflect</w:t>
      </w:r>
      <w:r>
        <w:rPr>
          <w:rFonts w:asciiTheme="majorHAnsi" w:hAnsiTheme="majorHAnsi"/>
        </w:rPr>
        <w:t xml:space="preserve"> on their veterinary education and develop </w:t>
      </w:r>
      <w:r>
        <w:rPr>
          <w:rFonts w:asciiTheme="majorHAnsi" w:hAnsiTheme="majorHAnsi"/>
        </w:rPr>
        <w:lastRenderedPageBreak/>
        <w:t xml:space="preserve">mechanism for career </w:t>
      </w:r>
      <w:r w:rsidRPr="00974A84">
        <w:rPr>
          <w:rFonts w:asciiTheme="majorHAnsi" w:hAnsiTheme="majorHAnsi"/>
          <w:b/>
        </w:rPr>
        <w:t>resilience</w:t>
      </w:r>
      <w:r>
        <w:rPr>
          <w:rFonts w:asciiTheme="majorHAnsi" w:hAnsiTheme="majorHAnsi"/>
        </w:rPr>
        <w:t xml:space="preserve"> via the medium of </w:t>
      </w:r>
      <w:r w:rsidRPr="00974A84">
        <w:rPr>
          <w:rFonts w:asciiTheme="majorHAnsi" w:hAnsiTheme="majorHAnsi"/>
          <w:b/>
        </w:rPr>
        <w:t>artistic</w:t>
      </w:r>
      <w:r>
        <w:rPr>
          <w:rFonts w:asciiTheme="majorHAnsi" w:hAnsiTheme="majorHAnsi"/>
        </w:rPr>
        <w:t xml:space="preserve"> creativity.</w:t>
      </w:r>
      <w:r w:rsidR="00924D0E">
        <w:rPr>
          <w:rFonts w:asciiTheme="majorHAnsi" w:hAnsiTheme="majorHAnsi"/>
        </w:rPr>
        <w:t xml:space="preserve"> Table 1 presents the budget for the proposed project and Table 2 outlines the project’s activities, interventions and plans knowledge dissemination.</w:t>
      </w:r>
    </w:p>
    <w:p w14:paraId="7C244BBF" w14:textId="77777777" w:rsidR="00FB40CE" w:rsidRDefault="00FB40CE" w:rsidP="000313A9">
      <w:pPr>
        <w:rPr>
          <w:b/>
        </w:rPr>
      </w:pPr>
    </w:p>
    <w:p w14:paraId="028FC6D8" w14:textId="77777777" w:rsidR="00974A84" w:rsidRDefault="00974A84" w:rsidP="000313A9">
      <w:pPr>
        <w:rPr>
          <w:b/>
        </w:rPr>
      </w:pPr>
    </w:p>
    <w:p w14:paraId="4D37D309" w14:textId="77777777" w:rsidR="000313A9" w:rsidRPr="000313A9" w:rsidRDefault="000313A9" w:rsidP="000313A9">
      <w:pPr>
        <w:rPr>
          <w:b/>
        </w:rPr>
      </w:pPr>
      <w:r>
        <w:rPr>
          <w:b/>
        </w:rPr>
        <w:t>Proposed Teaching Development</w:t>
      </w:r>
      <w:r w:rsidR="00726881">
        <w:rPr>
          <w:b/>
        </w:rPr>
        <w:t>s to Support These Outcomes</w:t>
      </w:r>
      <w:r w:rsidRPr="000313A9">
        <w:rPr>
          <w:b/>
        </w:rPr>
        <w:t>:</w:t>
      </w:r>
    </w:p>
    <w:p w14:paraId="71A7E08D" w14:textId="77777777" w:rsidR="005353CF" w:rsidRDefault="005353CF">
      <w:pPr>
        <w:rPr>
          <w:rFonts w:asciiTheme="majorHAnsi" w:hAnsiTheme="majorHAnsi"/>
        </w:rPr>
      </w:pPr>
    </w:p>
    <w:p w14:paraId="505E6AB9" w14:textId="77777777" w:rsidR="00375BDD" w:rsidRDefault="000313A9">
      <w:pPr>
        <w:rPr>
          <w:rFonts w:asciiTheme="majorHAnsi" w:hAnsiTheme="majorHAnsi"/>
        </w:rPr>
      </w:pPr>
      <w:r w:rsidRPr="00375BDD">
        <w:rPr>
          <w:rFonts w:asciiTheme="majorHAnsi" w:hAnsiTheme="majorHAnsi"/>
          <w:u w:val="single"/>
        </w:rPr>
        <w:t>Innovation 1:</w:t>
      </w:r>
      <w:r w:rsidR="00C644CE">
        <w:rPr>
          <w:rFonts w:asciiTheme="majorHAnsi" w:hAnsiTheme="majorHAnsi"/>
        </w:rPr>
        <w:t xml:space="preserve"> </w:t>
      </w:r>
      <w:r w:rsidR="00375BDD">
        <w:rPr>
          <w:rFonts w:asciiTheme="majorHAnsi" w:hAnsiTheme="majorHAnsi"/>
        </w:rPr>
        <w:t>Using a choice of media to reflect on development of self.</w:t>
      </w:r>
    </w:p>
    <w:p w14:paraId="51310B74" w14:textId="77777777" w:rsidR="0095229F" w:rsidRDefault="0095229F">
      <w:pPr>
        <w:rPr>
          <w:rFonts w:asciiTheme="majorHAnsi" w:hAnsiTheme="majorHAnsi"/>
        </w:rPr>
      </w:pPr>
    </w:p>
    <w:p w14:paraId="61914F95" w14:textId="794AC118" w:rsidR="00887577" w:rsidRDefault="00887577">
      <w:pPr>
        <w:rPr>
          <w:rFonts w:asciiTheme="majorHAnsi" w:hAnsiTheme="majorHAnsi"/>
        </w:rPr>
      </w:pPr>
      <w:proofErr w:type="spellStart"/>
      <w:r>
        <w:rPr>
          <w:rFonts w:asciiTheme="majorHAnsi" w:hAnsiTheme="majorHAnsi"/>
        </w:rPr>
        <w:t>BVetMed</w:t>
      </w:r>
      <w:proofErr w:type="spellEnd"/>
      <w:r>
        <w:rPr>
          <w:rFonts w:asciiTheme="majorHAnsi" w:hAnsiTheme="majorHAnsi"/>
        </w:rPr>
        <w:t xml:space="preserve"> students at the end of year 2 will be asked to submit a</w:t>
      </w:r>
      <w:r w:rsidR="00974A84">
        <w:rPr>
          <w:rFonts w:asciiTheme="majorHAnsi" w:hAnsiTheme="majorHAnsi"/>
        </w:rPr>
        <w:t>n</w:t>
      </w:r>
      <w:r>
        <w:rPr>
          <w:rFonts w:asciiTheme="majorHAnsi" w:hAnsiTheme="majorHAnsi"/>
        </w:rPr>
        <w:t xml:space="preserve"> assignment </w:t>
      </w:r>
      <w:bookmarkStart w:id="0" w:name="_GoBack"/>
      <w:bookmarkEnd w:id="0"/>
      <w:r>
        <w:rPr>
          <w:rFonts w:asciiTheme="majorHAnsi" w:hAnsiTheme="majorHAnsi"/>
        </w:rPr>
        <w:t xml:space="preserve">reflecting on their developing professional identity over the first 2 years of the course. The assignment may be completed in whatever medium the student chooses (reflective essay, photo diary, painting, narrative story) but they will be encouraged to be as creative as possible. As an incentive, 2 prizes will be awarded: one for the most creative submission, and one for the student who best demonstrates overcoming a fear of failure. </w:t>
      </w:r>
    </w:p>
    <w:p w14:paraId="1EA6FD4B" w14:textId="77777777" w:rsidR="00887577" w:rsidRDefault="00887577">
      <w:pPr>
        <w:rPr>
          <w:rFonts w:asciiTheme="majorHAnsi" w:hAnsiTheme="majorHAnsi"/>
        </w:rPr>
      </w:pPr>
      <w:r>
        <w:rPr>
          <w:rFonts w:asciiTheme="majorHAnsi" w:hAnsiTheme="majorHAnsi"/>
        </w:rPr>
        <w:t xml:space="preserve"> </w:t>
      </w:r>
    </w:p>
    <w:p w14:paraId="074FEAE2" w14:textId="77777777" w:rsidR="000313A9" w:rsidRDefault="00C644CE">
      <w:pPr>
        <w:rPr>
          <w:rFonts w:asciiTheme="majorHAnsi" w:hAnsiTheme="majorHAnsi"/>
        </w:rPr>
      </w:pPr>
      <w:r>
        <w:rPr>
          <w:rFonts w:asciiTheme="majorHAnsi" w:hAnsiTheme="majorHAnsi"/>
        </w:rPr>
        <w:t>Learning Outcomes: Reflection on self</w:t>
      </w:r>
      <w:r w:rsidR="00887577">
        <w:rPr>
          <w:rFonts w:asciiTheme="majorHAnsi" w:hAnsiTheme="majorHAnsi"/>
        </w:rPr>
        <w:t>,</w:t>
      </w:r>
      <w:r>
        <w:rPr>
          <w:rFonts w:asciiTheme="majorHAnsi" w:hAnsiTheme="majorHAnsi"/>
        </w:rPr>
        <w:t xml:space="preserve"> and decision making in the face of uncertainty.</w:t>
      </w:r>
    </w:p>
    <w:p w14:paraId="1FF2A244" w14:textId="77777777" w:rsidR="00375BDD" w:rsidRDefault="00375BDD">
      <w:pPr>
        <w:rPr>
          <w:rFonts w:asciiTheme="majorHAnsi" w:hAnsiTheme="majorHAnsi"/>
        </w:rPr>
      </w:pPr>
    </w:p>
    <w:p w14:paraId="3A47CD17" w14:textId="77777777" w:rsidR="00375BDD" w:rsidRDefault="00887577">
      <w:pPr>
        <w:rPr>
          <w:rFonts w:asciiTheme="majorHAnsi" w:hAnsiTheme="majorHAnsi"/>
        </w:rPr>
      </w:pPr>
      <w:r>
        <w:rPr>
          <w:rFonts w:asciiTheme="majorHAnsi" w:hAnsiTheme="majorHAnsi"/>
        </w:rPr>
        <w:t xml:space="preserve">Rationale: </w:t>
      </w:r>
      <w:r w:rsidR="00375BDD">
        <w:rPr>
          <w:rFonts w:asciiTheme="majorHAnsi" w:hAnsiTheme="majorHAnsi"/>
        </w:rPr>
        <w:t>There is increasing interest in the use of visual and creative arts in medical education</w:t>
      </w:r>
      <w:r w:rsidR="00EB7014">
        <w:rPr>
          <w:rFonts w:asciiTheme="majorHAnsi" w:hAnsiTheme="majorHAnsi"/>
        </w:rPr>
        <w:t xml:space="preserve">. </w:t>
      </w:r>
      <w:r w:rsidR="0095229F">
        <w:rPr>
          <w:rFonts w:asciiTheme="majorHAnsi" w:hAnsiTheme="majorHAnsi"/>
        </w:rPr>
        <w:t>Incorporating</w:t>
      </w:r>
      <w:r w:rsidR="00EB7014">
        <w:rPr>
          <w:rFonts w:asciiTheme="majorHAnsi" w:hAnsiTheme="majorHAnsi"/>
        </w:rPr>
        <w:t xml:space="preserve"> the arts into clinical teaching is aimed at increasing compassion, empathy, critical and flexible thinking, and appreciating multiple points of view (Reilly et al 2005), developing reflective and narrative skills and improving understanding of colleagues (Rodriguez et al 2013), and encouraging students to understand</w:t>
      </w:r>
      <w:r>
        <w:rPr>
          <w:rFonts w:asciiTheme="majorHAnsi" w:hAnsiTheme="majorHAnsi"/>
        </w:rPr>
        <w:t xml:space="preserve"> and engage with complexity,</w:t>
      </w:r>
      <w:r w:rsidR="00EB7014">
        <w:rPr>
          <w:rFonts w:asciiTheme="majorHAnsi" w:hAnsiTheme="majorHAnsi"/>
        </w:rPr>
        <w:t xml:space="preserve"> think imaginatively and laterally when encountering non-routine problems</w:t>
      </w:r>
      <w:r>
        <w:rPr>
          <w:rFonts w:asciiTheme="majorHAnsi" w:hAnsiTheme="majorHAnsi"/>
        </w:rPr>
        <w:t xml:space="preserve">, and overcome fear of failure </w:t>
      </w:r>
      <w:r w:rsidR="00EB7014">
        <w:rPr>
          <w:rFonts w:asciiTheme="majorHAnsi" w:hAnsiTheme="majorHAnsi"/>
        </w:rPr>
        <w:t xml:space="preserve"> (Jackson 2005). Most reports of visual arts and literature in medical curricula describe interventions in which existing pieces of artwork, literature or poetry are incorporated into classes, with few reporting examples in which the students themselves are responsible for creating pieces of artwork. </w:t>
      </w:r>
      <w:r w:rsidR="00C407F9">
        <w:rPr>
          <w:rFonts w:asciiTheme="majorHAnsi" w:hAnsiTheme="majorHAnsi"/>
        </w:rPr>
        <w:t xml:space="preserve">By asking the students </w:t>
      </w:r>
      <w:r w:rsidR="0095229F">
        <w:rPr>
          <w:rFonts w:asciiTheme="majorHAnsi" w:hAnsiTheme="majorHAnsi"/>
        </w:rPr>
        <w:t>to produce the work, this further emphasises their need to make decisions outside their usual ways of thinking and doing, and to commit to a plan</w:t>
      </w:r>
      <w:r w:rsidR="00C407F9">
        <w:rPr>
          <w:rFonts w:asciiTheme="majorHAnsi" w:hAnsiTheme="majorHAnsi"/>
        </w:rPr>
        <w:t xml:space="preserve"> </w:t>
      </w:r>
      <w:r w:rsidR="0095229F">
        <w:rPr>
          <w:rFonts w:asciiTheme="majorHAnsi" w:hAnsiTheme="majorHAnsi"/>
        </w:rPr>
        <w:t>where</w:t>
      </w:r>
      <w:r w:rsidR="00C407F9">
        <w:rPr>
          <w:rFonts w:asciiTheme="majorHAnsi" w:hAnsiTheme="majorHAnsi"/>
        </w:rPr>
        <w:t xml:space="preserve"> there is no </w:t>
      </w:r>
      <w:r>
        <w:rPr>
          <w:rFonts w:asciiTheme="majorHAnsi" w:hAnsiTheme="majorHAnsi"/>
        </w:rPr>
        <w:t xml:space="preserve">clear correct answer. </w:t>
      </w:r>
    </w:p>
    <w:p w14:paraId="6F93C2A5" w14:textId="77777777" w:rsidR="004C1710" w:rsidRDefault="004C1710">
      <w:pPr>
        <w:rPr>
          <w:rFonts w:asciiTheme="majorHAnsi" w:hAnsiTheme="majorHAnsi"/>
        </w:rPr>
      </w:pPr>
    </w:p>
    <w:p w14:paraId="129F253C" w14:textId="77777777" w:rsidR="004C1710" w:rsidRDefault="004C1710">
      <w:pPr>
        <w:rPr>
          <w:rFonts w:asciiTheme="majorHAnsi" w:hAnsiTheme="majorHAnsi"/>
        </w:rPr>
      </w:pPr>
      <w:r>
        <w:rPr>
          <w:rFonts w:asciiTheme="majorHAnsi" w:hAnsiTheme="majorHAnsi"/>
        </w:rPr>
        <w:t xml:space="preserve">Funding required: To train the award applicants in assessment in the creative arts, provide funding for materials needed by the students, and provide incentive prizes. </w:t>
      </w:r>
    </w:p>
    <w:p w14:paraId="7E643AD8" w14:textId="77777777" w:rsidR="00887577" w:rsidRDefault="00887577">
      <w:pPr>
        <w:rPr>
          <w:rFonts w:asciiTheme="majorHAnsi" w:hAnsiTheme="majorHAnsi"/>
        </w:rPr>
      </w:pPr>
    </w:p>
    <w:p w14:paraId="66327EAE" w14:textId="77777777" w:rsidR="00887577" w:rsidRDefault="00887577">
      <w:pPr>
        <w:rPr>
          <w:rFonts w:asciiTheme="majorHAnsi" w:hAnsiTheme="majorHAnsi"/>
        </w:rPr>
      </w:pPr>
      <w:r w:rsidRPr="00887577">
        <w:rPr>
          <w:rFonts w:asciiTheme="majorHAnsi" w:hAnsiTheme="majorHAnsi"/>
          <w:u w:val="single"/>
        </w:rPr>
        <w:t>Innovation 2:</w:t>
      </w:r>
      <w:r>
        <w:rPr>
          <w:rFonts w:asciiTheme="majorHAnsi" w:hAnsiTheme="majorHAnsi"/>
        </w:rPr>
        <w:t xml:space="preserve"> Exploring identity by investigating role models</w:t>
      </w:r>
    </w:p>
    <w:p w14:paraId="3A32D01F" w14:textId="77777777" w:rsidR="00C644CE" w:rsidRDefault="00C644CE">
      <w:pPr>
        <w:rPr>
          <w:rFonts w:asciiTheme="majorHAnsi" w:hAnsiTheme="majorHAnsi"/>
        </w:rPr>
      </w:pPr>
    </w:p>
    <w:p w14:paraId="4A671937" w14:textId="3CCA022F" w:rsidR="00887577" w:rsidRDefault="00887577">
      <w:pPr>
        <w:rPr>
          <w:rFonts w:asciiTheme="majorHAnsi" w:hAnsiTheme="majorHAnsi"/>
        </w:rPr>
      </w:pPr>
      <w:proofErr w:type="spellStart"/>
      <w:r>
        <w:rPr>
          <w:rFonts w:asciiTheme="majorHAnsi" w:hAnsiTheme="majorHAnsi"/>
        </w:rPr>
        <w:t>BVetMed</w:t>
      </w:r>
      <w:proofErr w:type="spellEnd"/>
      <w:r>
        <w:rPr>
          <w:rFonts w:asciiTheme="majorHAnsi" w:hAnsiTheme="majorHAnsi"/>
        </w:rPr>
        <w:t xml:space="preserve"> students in year 3 will be asked to prepare a</w:t>
      </w:r>
      <w:r w:rsidR="003430EA">
        <w:rPr>
          <w:rFonts w:asciiTheme="majorHAnsi" w:hAnsiTheme="majorHAnsi"/>
        </w:rPr>
        <w:t xml:space="preserve"> formative</w:t>
      </w:r>
      <w:r>
        <w:rPr>
          <w:rFonts w:asciiTheme="majorHAnsi" w:hAnsiTheme="majorHAnsi"/>
        </w:rPr>
        <w:t xml:space="preserve"> assignment in which they select a</w:t>
      </w:r>
      <w:r w:rsidR="003430EA">
        <w:rPr>
          <w:rFonts w:asciiTheme="majorHAnsi" w:hAnsiTheme="majorHAnsi"/>
        </w:rPr>
        <w:t xml:space="preserve"> </w:t>
      </w:r>
      <w:r w:rsidR="00924D0E">
        <w:rPr>
          <w:rFonts w:asciiTheme="majorHAnsi" w:hAnsiTheme="majorHAnsi"/>
        </w:rPr>
        <w:t>European</w:t>
      </w:r>
      <w:r w:rsidR="003430EA">
        <w:rPr>
          <w:rFonts w:asciiTheme="majorHAnsi" w:hAnsiTheme="majorHAnsi"/>
        </w:rPr>
        <w:t>-based</w:t>
      </w:r>
      <w:r>
        <w:rPr>
          <w:rFonts w:asciiTheme="majorHAnsi" w:hAnsiTheme="majorHAnsi"/>
        </w:rPr>
        <w:t xml:space="preserve"> role model </w:t>
      </w:r>
      <w:r w:rsidR="003430EA">
        <w:rPr>
          <w:rFonts w:asciiTheme="majorHAnsi" w:hAnsiTheme="majorHAnsi"/>
        </w:rPr>
        <w:t xml:space="preserve">who is associated with the veterinary profession </w:t>
      </w:r>
      <w:r>
        <w:rPr>
          <w:rFonts w:asciiTheme="majorHAnsi" w:hAnsiTheme="majorHAnsi"/>
        </w:rPr>
        <w:t xml:space="preserve">and explain the values and priorities that define </w:t>
      </w:r>
      <w:r w:rsidR="0095229F">
        <w:rPr>
          <w:rFonts w:asciiTheme="majorHAnsi" w:hAnsiTheme="majorHAnsi"/>
        </w:rPr>
        <w:t>that</w:t>
      </w:r>
      <w:r>
        <w:rPr>
          <w:rFonts w:asciiTheme="majorHAnsi" w:hAnsiTheme="majorHAnsi"/>
        </w:rPr>
        <w:t xml:space="preserve"> role model’s professional identity. This will be marked according to the College’s Common Grading Scheme, and the 3 highest-achieving students will receive a stipend to carry out a week’s EM</w:t>
      </w:r>
      <w:r w:rsidR="0095229F">
        <w:rPr>
          <w:rFonts w:asciiTheme="majorHAnsi" w:hAnsiTheme="majorHAnsi"/>
        </w:rPr>
        <w:t xml:space="preserve">S with their chosen role model. Stipends will be awarded following submission of a report based on interviewing the role model, analysing the extent to which their professional identity is as presumed by the </w:t>
      </w:r>
      <w:r w:rsidR="0095229F">
        <w:rPr>
          <w:rFonts w:asciiTheme="majorHAnsi" w:hAnsiTheme="majorHAnsi"/>
        </w:rPr>
        <w:lastRenderedPageBreak/>
        <w:t>student, and including examples where the role model has experienced challenges in remaining true to self.</w:t>
      </w:r>
    </w:p>
    <w:p w14:paraId="703F38A8" w14:textId="77777777" w:rsidR="004C1710" w:rsidRDefault="004C1710">
      <w:pPr>
        <w:rPr>
          <w:rFonts w:asciiTheme="majorHAnsi" w:hAnsiTheme="majorHAnsi"/>
        </w:rPr>
      </w:pPr>
    </w:p>
    <w:p w14:paraId="446D7187" w14:textId="77777777" w:rsidR="004C1710" w:rsidRDefault="004C1710">
      <w:pPr>
        <w:rPr>
          <w:rFonts w:asciiTheme="majorHAnsi" w:hAnsiTheme="majorHAnsi"/>
        </w:rPr>
      </w:pPr>
      <w:r>
        <w:rPr>
          <w:rFonts w:asciiTheme="majorHAnsi" w:hAnsiTheme="majorHAnsi"/>
        </w:rPr>
        <w:t>Learning outcomes: Identity exploration and critical reflection on situations of identity dissonance.</w:t>
      </w:r>
    </w:p>
    <w:p w14:paraId="35A9227B" w14:textId="77777777" w:rsidR="004C1710" w:rsidRDefault="004C1710">
      <w:pPr>
        <w:rPr>
          <w:rFonts w:asciiTheme="majorHAnsi" w:hAnsiTheme="majorHAnsi"/>
        </w:rPr>
      </w:pPr>
    </w:p>
    <w:p w14:paraId="349CABBD" w14:textId="77777777" w:rsidR="004C1710" w:rsidRDefault="004C1710">
      <w:pPr>
        <w:rPr>
          <w:rFonts w:asciiTheme="majorHAnsi" w:hAnsiTheme="majorHAnsi"/>
        </w:rPr>
      </w:pPr>
      <w:r>
        <w:rPr>
          <w:rFonts w:asciiTheme="majorHAnsi" w:hAnsiTheme="majorHAnsi"/>
        </w:rPr>
        <w:t xml:space="preserve">Rationale: A well-developed sense of identity includes periods of exploration and exposure to options (Kroger &amp; Marcia 2011); encouraging the students to reflect on their preferred identities and consider identity options formalises this process and demands that they make informed choices. </w:t>
      </w:r>
    </w:p>
    <w:p w14:paraId="79755071" w14:textId="77777777" w:rsidR="004C1710" w:rsidRDefault="004C1710">
      <w:pPr>
        <w:rPr>
          <w:rFonts w:asciiTheme="majorHAnsi" w:hAnsiTheme="majorHAnsi"/>
        </w:rPr>
      </w:pPr>
    </w:p>
    <w:p w14:paraId="249BF6A3" w14:textId="77777777" w:rsidR="004C1710" w:rsidRDefault="004C1710">
      <w:pPr>
        <w:rPr>
          <w:rFonts w:asciiTheme="majorHAnsi" w:hAnsiTheme="majorHAnsi"/>
        </w:rPr>
      </w:pPr>
      <w:r>
        <w:rPr>
          <w:rFonts w:asciiTheme="majorHAnsi" w:hAnsiTheme="majorHAnsi"/>
        </w:rPr>
        <w:t xml:space="preserve">Funding required: Funding high-achieving students to visit and interview their role models will provide incentives for students to engage in this process during the first year of implementation. We do not know how successfully students will be able to perform this task, and therefore the incentivised first year of implementation is to gather information needed to scaffold subsequent years, without the need for </w:t>
      </w:r>
      <w:proofErr w:type="spellStart"/>
      <w:r>
        <w:rPr>
          <w:rFonts w:asciiTheme="majorHAnsi" w:hAnsiTheme="majorHAnsi"/>
        </w:rPr>
        <w:t>ongoing</w:t>
      </w:r>
      <w:proofErr w:type="spellEnd"/>
      <w:r>
        <w:rPr>
          <w:rFonts w:asciiTheme="majorHAnsi" w:hAnsiTheme="majorHAnsi"/>
        </w:rPr>
        <w:t xml:space="preserve"> reward incentives. </w:t>
      </w:r>
    </w:p>
    <w:p w14:paraId="0E51A129" w14:textId="77777777" w:rsidR="004C1710" w:rsidRDefault="004C1710">
      <w:pPr>
        <w:rPr>
          <w:rFonts w:asciiTheme="majorHAnsi" w:hAnsiTheme="majorHAnsi"/>
        </w:rPr>
      </w:pPr>
    </w:p>
    <w:p w14:paraId="6CA0627B" w14:textId="77777777" w:rsidR="004C1710" w:rsidRDefault="004C1710">
      <w:pPr>
        <w:rPr>
          <w:rFonts w:asciiTheme="majorHAnsi" w:hAnsiTheme="majorHAnsi"/>
          <w:u w:val="single"/>
        </w:rPr>
      </w:pPr>
    </w:p>
    <w:p w14:paraId="5FEEF88D" w14:textId="77777777" w:rsidR="004C1710" w:rsidRDefault="004C1710">
      <w:pPr>
        <w:rPr>
          <w:rFonts w:asciiTheme="majorHAnsi" w:hAnsiTheme="majorHAnsi"/>
        </w:rPr>
      </w:pPr>
      <w:r>
        <w:rPr>
          <w:rFonts w:asciiTheme="majorHAnsi" w:hAnsiTheme="majorHAnsi"/>
          <w:u w:val="single"/>
        </w:rPr>
        <w:t xml:space="preserve">Innovation 3: </w:t>
      </w:r>
      <w:r w:rsidR="009849D1">
        <w:rPr>
          <w:rFonts w:asciiTheme="majorHAnsi" w:hAnsiTheme="majorHAnsi"/>
        </w:rPr>
        <w:t>Reflection on ethically challenging scenarios.</w:t>
      </w:r>
    </w:p>
    <w:p w14:paraId="6DC21A67" w14:textId="77777777" w:rsidR="009849D1" w:rsidRDefault="009849D1">
      <w:pPr>
        <w:rPr>
          <w:rFonts w:asciiTheme="majorHAnsi" w:hAnsiTheme="majorHAnsi"/>
        </w:rPr>
      </w:pPr>
    </w:p>
    <w:p w14:paraId="4A7BD1CF" w14:textId="4CE8EFC0" w:rsidR="009849D1" w:rsidRDefault="009849D1">
      <w:pPr>
        <w:rPr>
          <w:rFonts w:asciiTheme="majorHAnsi" w:hAnsiTheme="majorHAnsi"/>
        </w:rPr>
      </w:pPr>
      <w:proofErr w:type="spellStart"/>
      <w:r>
        <w:rPr>
          <w:rFonts w:asciiTheme="majorHAnsi" w:hAnsiTheme="majorHAnsi"/>
        </w:rPr>
        <w:t>BVetMed</w:t>
      </w:r>
      <w:proofErr w:type="spellEnd"/>
      <w:r>
        <w:rPr>
          <w:rFonts w:asciiTheme="majorHAnsi" w:hAnsiTheme="majorHAnsi"/>
        </w:rPr>
        <w:t xml:space="preserve"> students of all years will be encouraged to reflect on situations that they have observed or experienced where the veterinary surgeon acts in a manner that conflicts with the students’ identity ideals. Feedback and scaffolding support </w:t>
      </w:r>
      <w:r w:rsidR="0095229F">
        <w:rPr>
          <w:rFonts w:asciiTheme="majorHAnsi" w:hAnsiTheme="majorHAnsi"/>
        </w:rPr>
        <w:t xml:space="preserve">will be </w:t>
      </w:r>
      <w:r>
        <w:rPr>
          <w:rFonts w:asciiTheme="majorHAnsi" w:hAnsiTheme="majorHAnsi"/>
        </w:rPr>
        <w:t xml:space="preserve">provided through the tutor system (facilitated reflective discussion in tutorials and feedback in the students’ day one skills logs). </w:t>
      </w:r>
    </w:p>
    <w:p w14:paraId="0B2CDDBA" w14:textId="77777777" w:rsidR="009849D1" w:rsidRDefault="009849D1">
      <w:pPr>
        <w:rPr>
          <w:rFonts w:asciiTheme="majorHAnsi" w:hAnsiTheme="majorHAnsi"/>
        </w:rPr>
      </w:pPr>
    </w:p>
    <w:p w14:paraId="5342CEC8" w14:textId="77777777" w:rsidR="009849D1" w:rsidRDefault="009849D1">
      <w:pPr>
        <w:rPr>
          <w:rFonts w:asciiTheme="majorHAnsi" w:hAnsiTheme="majorHAnsi"/>
        </w:rPr>
      </w:pPr>
      <w:r>
        <w:rPr>
          <w:rFonts w:asciiTheme="majorHAnsi" w:hAnsiTheme="majorHAnsi"/>
        </w:rPr>
        <w:t xml:space="preserve">Learning outcome: Critical reflection on situations where professional identity is challenged. </w:t>
      </w:r>
    </w:p>
    <w:p w14:paraId="4503C0EC" w14:textId="77777777" w:rsidR="009849D1" w:rsidRDefault="009849D1">
      <w:pPr>
        <w:rPr>
          <w:rFonts w:asciiTheme="majorHAnsi" w:hAnsiTheme="majorHAnsi"/>
        </w:rPr>
      </w:pPr>
    </w:p>
    <w:p w14:paraId="3C0CF7A6" w14:textId="77777777" w:rsidR="009849D1" w:rsidRDefault="009849D1">
      <w:pPr>
        <w:rPr>
          <w:rFonts w:asciiTheme="majorHAnsi" w:hAnsiTheme="majorHAnsi"/>
        </w:rPr>
      </w:pPr>
      <w:r>
        <w:rPr>
          <w:rFonts w:asciiTheme="majorHAnsi" w:hAnsiTheme="majorHAnsi"/>
        </w:rPr>
        <w:t xml:space="preserve">Rationale: Addressing the conflict that occurs between the identity ideals of the veterinary student, and the situations one encounters in the complexity of clinical practice, promotes resilience in managing stress and identity dissonance (Wald 2015). </w:t>
      </w:r>
    </w:p>
    <w:p w14:paraId="588573F2" w14:textId="77777777" w:rsidR="009849D1" w:rsidRDefault="009849D1">
      <w:pPr>
        <w:rPr>
          <w:rFonts w:asciiTheme="majorHAnsi" w:hAnsiTheme="majorHAnsi"/>
        </w:rPr>
      </w:pPr>
    </w:p>
    <w:p w14:paraId="12BDE030" w14:textId="2CC28BBC" w:rsidR="009849D1" w:rsidRDefault="009849D1">
      <w:pPr>
        <w:rPr>
          <w:rFonts w:asciiTheme="majorHAnsi" w:hAnsiTheme="majorHAnsi"/>
        </w:rPr>
      </w:pPr>
      <w:r>
        <w:rPr>
          <w:rFonts w:asciiTheme="majorHAnsi" w:hAnsiTheme="majorHAnsi"/>
        </w:rPr>
        <w:t xml:space="preserve">Funding required: To provide training </w:t>
      </w:r>
      <w:r w:rsidR="00924D0E">
        <w:rPr>
          <w:rFonts w:asciiTheme="majorHAnsi" w:hAnsiTheme="majorHAnsi"/>
        </w:rPr>
        <w:t xml:space="preserve">for </w:t>
      </w:r>
      <w:r>
        <w:rPr>
          <w:rFonts w:asciiTheme="majorHAnsi" w:hAnsiTheme="majorHAnsi"/>
        </w:rPr>
        <w:t xml:space="preserve">tutors in facilitating reflective discussions on professional identity issues. </w:t>
      </w:r>
    </w:p>
    <w:p w14:paraId="194E39AD" w14:textId="77777777" w:rsidR="009849D1" w:rsidRDefault="009849D1">
      <w:pPr>
        <w:rPr>
          <w:rFonts w:asciiTheme="majorHAnsi" w:hAnsiTheme="majorHAnsi"/>
        </w:rPr>
      </w:pPr>
    </w:p>
    <w:p w14:paraId="55CBB29B" w14:textId="77777777" w:rsidR="00974A84" w:rsidRDefault="00974A84">
      <w:pPr>
        <w:rPr>
          <w:b/>
        </w:rPr>
      </w:pPr>
      <w:r>
        <w:rPr>
          <w:b/>
        </w:rPr>
        <w:br w:type="page"/>
      </w:r>
    </w:p>
    <w:p w14:paraId="69076A14" w14:textId="5E94CF15" w:rsidR="009849D1" w:rsidRDefault="00924D0E">
      <w:pPr>
        <w:rPr>
          <w:b/>
        </w:rPr>
      </w:pPr>
      <w:r>
        <w:rPr>
          <w:b/>
        </w:rPr>
        <w:lastRenderedPageBreak/>
        <w:t xml:space="preserve">Table 1: </w:t>
      </w:r>
      <w:r w:rsidR="009849D1">
        <w:rPr>
          <w:b/>
        </w:rPr>
        <w:t>Budget</w:t>
      </w:r>
      <w:r>
        <w:rPr>
          <w:b/>
        </w:rPr>
        <w:t xml:space="preserve"> for the </w:t>
      </w:r>
      <w:r w:rsidR="00974A84">
        <w:rPr>
          <w:b/>
        </w:rPr>
        <w:t>P</w:t>
      </w:r>
      <w:r>
        <w:rPr>
          <w:b/>
        </w:rPr>
        <w:t xml:space="preserve">roposed </w:t>
      </w:r>
      <w:r w:rsidR="00974A84">
        <w:rPr>
          <w:b/>
        </w:rPr>
        <w:t>P</w:t>
      </w:r>
      <w:r>
        <w:rPr>
          <w:b/>
        </w:rPr>
        <w:t>roject</w:t>
      </w:r>
    </w:p>
    <w:p w14:paraId="5C7D5F00" w14:textId="77777777" w:rsidR="009849D1" w:rsidRDefault="009849D1"/>
    <w:tbl>
      <w:tblPr>
        <w:tblStyle w:val="TableGrid"/>
        <w:tblW w:w="0" w:type="auto"/>
        <w:tblLook w:val="04A0" w:firstRow="1" w:lastRow="0" w:firstColumn="1" w:lastColumn="0" w:noHBand="0" w:noVBand="1"/>
      </w:tblPr>
      <w:tblGrid>
        <w:gridCol w:w="1668"/>
        <w:gridCol w:w="6848"/>
      </w:tblGrid>
      <w:tr w:rsidR="009849D1" w14:paraId="63DF4BED" w14:textId="77777777" w:rsidTr="009849D1">
        <w:tc>
          <w:tcPr>
            <w:tcW w:w="1668" w:type="dxa"/>
          </w:tcPr>
          <w:p w14:paraId="50B265C1" w14:textId="77777777" w:rsidR="009849D1" w:rsidRPr="00785E69" w:rsidRDefault="00785E69">
            <w:pPr>
              <w:rPr>
                <w:rFonts w:asciiTheme="majorHAnsi" w:hAnsiTheme="majorHAnsi"/>
              </w:rPr>
            </w:pPr>
            <w:r w:rsidRPr="00785E69">
              <w:rPr>
                <w:rFonts w:asciiTheme="majorHAnsi" w:hAnsiTheme="majorHAnsi"/>
              </w:rPr>
              <w:t>£4</w:t>
            </w:r>
            <w:r w:rsidR="009849D1" w:rsidRPr="00785E69">
              <w:rPr>
                <w:rFonts w:asciiTheme="majorHAnsi" w:hAnsiTheme="majorHAnsi"/>
              </w:rPr>
              <w:t>000</w:t>
            </w:r>
          </w:p>
        </w:tc>
        <w:tc>
          <w:tcPr>
            <w:tcW w:w="6848" w:type="dxa"/>
          </w:tcPr>
          <w:p w14:paraId="66F68663" w14:textId="77777777" w:rsidR="009849D1" w:rsidRPr="00785E69" w:rsidRDefault="009849D1" w:rsidP="009849D1">
            <w:pPr>
              <w:rPr>
                <w:rFonts w:asciiTheme="majorHAnsi" w:hAnsiTheme="majorHAnsi"/>
              </w:rPr>
            </w:pPr>
            <w:r w:rsidRPr="00785E69">
              <w:rPr>
                <w:rFonts w:asciiTheme="majorHAnsi" w:hAnsiTheme="majorHAnsi"/>
              </w:rPr>
              <w:t>Funding to support training the applicants in assessing the creative arts. This includes travel to contacts in the Royal Conservatoire of Scotland (</w:t>
            </w:r>
            <w:r w:rsidR="00785E69" w:rsidRPr="00785E69">
              <w:rPr>
                <w:rFonts w:asciiTheme="majorHAnsi" w:hAnsiTheme="majorHAnsi"/>
              </w:rPr>
              <w:t>MEd Learning and Teaching in the performing arts) and University of Brighton (Visual Practices Learning), information access costs, and attendance at relevant meetings.</w:t>
            </w:r>
          </w:p>
          <w:p w14:paraId="1A8E65AD" w14:textId="77777777" w:rsidR="009849D1" w:rsidRPr="00785E69" w:rsidRDefault="009849D1">
            <w:pPr>
              <w:rPr>
                <w:rFonts w:asciiTheme="majorHAnsi" w:hAnsiTheme="majorHAnsi"/>
              </w:rPr>
            </w:pPr>
          </w:p>
        </w:tc>
      </w:tr>
      <w:tr w:rsidR="009849D1" w14:paraId="3F051B9F" w14:textId="77777777" w:rsidTr="009849D1">
        <w:tc>
          <w:tcPr>
            <w:tcW w:w="1668" w:type="dxa"/>
          </w:tcPr>
          <w:p w14:paraId="0870B824" w14:textId="77777777" w:rsidR="009849D1" w:rsidRPr="00785E69" w:rsidRDefault="00785E69">
            <w:pPr>
              <w:rPr>
                <w:rFonts w:asciiTheme="majorHAnsi" w:hAnsiTheme="majorHAnsi"/>
              </w:rPr>
            </w:pPr>
            <w:r w:rsidRPr="00785E69">
              <w:rPr>
                <w:rFonts w:asciiTheme="majorHAnsi" w:hAnsiTheme="majorHAnsi"/>
              </w:rPr>
              <w:t>£2000</w:t>
            </w:r>
          </w:p>
        </w:tc>
        <w:tc>
          <w:tcPr>
            <w:tcW w:w="6848" w:type="dxa"/>
          </w:tcPr>
          <w:p w14:paraId="6754E5E9" w14:textId="77777777" w:rsidR="009849D1" w:rsidRPr="00785E69" w:rsidRDefault="00785E69">
            <w:pPr>
              <w:rPr>
                <w:rFonts w:asciiTheme="majorHAnsi" w:hAnsiTheme="majorHAnsi"/>
              </w:rPr>
            </w:pPr>
            <w:r w:rsidRPr="00785E69">
              <w:rPr>
                <w:rFonts w:asciiTheme="majorHAnsi" w:hAnsiTheme="majorHAnsi"/>
              </w:rPr>
              <w:t>Stipend for 4 students for travel and other expenses for 1 week’s EMS with their selected role model</w:t>
            </w:r>
          </w:p>
        </w:tc>
      </w:tr>
      <w:tr w:rsidR="009849D1" w14:paraId="24FE5E3B" w14:textId="77777777" w:rsidTr="009849D1">
        <w:tc>
          <w:tcPr>
            <w:tcW w:w="1668" w:type="dxa"/>
          </w:tcPr>
          <w:p w14:paraId="420185E4" w14:textId="77777777" w:rsidR="009849D1" w:rsidRPr="00785E69" w:rsidRDefault="00785E69">
            <w:pPr>
              <w:rPr>
                <w:rFonts w:asciiTheme="majorHAnsi" w:hAnsiTheme="majorHAnsi"/>
              </w:rPr>
            </w:pPr>
            <w:r w:rsidRPr="00785E69">
              <w:rPr>
                <w:rFonts w:asciiTheme="majorHAnsi" w:hAnsiTheme="majorHAnsi"/>
              </w:rPr>
              <w:t>£2000</w:t>
            </w:r>
          </w:p>
        </w:tc>
        <w:tc>
          <w:tcPr>
            <w:tcW w:w="6848" w:type="dxa"/>
          </w:tcPr>
          <w:p w14:paraId="4F7A6195" w14:textId="77777777" w:rsidR="009849D1" w:rsidRPr="00785E69" w:rsidRDefault="00785E69">
            <w:pPr>
              <w:rPr>
                <w:rFonts w:asciiTheme="majorHAnsi" w:hAnsiTheme="majorHAnsi"/>
              </w:rPr>
            </w:pPr>
            <w:r w:rsidRPr="00785E69">
              <w:rPr>
                <w:rFonts w:asciiTheme="majorHAnsi" w:hAnsiTheme="majorHAnsi"/>
              </w:rPr>
              <w:t>Consumables for 2</w:t>
            </w:r>
            <w:r w:rsidRPr="00785E69">
              <w:rPr>
                <w:rFonts w:asciiTheme="majorHAnsi" w:hAnsiTheme="majorHAnsi"/>
                <w:vertAlign w:val="superscript"/>
              </w:rPr>
              <w:t>nd</w:t>
            </w:r>
            <w:r w:rsidRPr="00785E69">
              <w:rPr>
                <w:rFonts w:asciiTheme="majorHAnsi" w:hAnsiTheme="majorHAnsi"/>
              </w:rPr>
              <w:t xml:space="preserve"> year reflective artwork</w:t>
            </w:r>
          </w:p>
        </w:tc>
      </w:tr>
      <w:tr w:rsidR="009849D1" w14:paraId="6C71CFF9" w14:textId="77777777" w:rsidTr="009849D1">
        <w:tc>
          <w:tcPr>
            <w:tcW w:w="1668" w:type="dxa"/>
          </w:tcPr>
          <w:p w14:paraId="4D71D3C0" w14:textId="77777777" w:rsidR="009849D1" w:rsidRPr="00785E69" w:rsidRDefault="00785E69">
            <w:pPr>
              <w:rPr>
                <w:rFonts w:asciiTheme="majorHAnsi" w:hAnsiTheme="majorHAnsi"/>
              </w:rPr>
            </w:pPr>
            <w:r w:rsidRPr="00785E69">
              <w:rPr>
                <w:rFonts w:asciiTheme="majorHAnsi" w:hAnsiTheme="majorHAnsi"/>
              </w:rPr>
              <w:t>£1000</w:t>
            </w:r>
          </w:p>
        </w:tc>
        <w:tc>
          <w:tcPr>
            <w:tcW w:w="6848" w:type="dxa"/>
          </w:tcPr>
          <w:p w14:paraId="22D5502F" w14:textId="77777777" w:rsidR="009849D1" w:rsidRPr="00785E69" w:rsidRDefault="00785E69">
            <w:pPr>
              <w:rPr>
                <w:rFonts w:asciiTheme="majorHAnsi" w:hAnsiTheme="majorHAnsi"/>
              </w:rPr>
            </w:pPr>
            <w:r w:rsidRPr="00785E69">
              <w:rPr>
                <w:rFonts w:asciiTheme="majorHAnsi" w:hAnsiTheme="majorHAnsi"/>
              </w:rPr>
              <w:t>Dissemination of findings (creative arts in the veterinary curriculum), including a funded event to display creative pieces</w:t>
            </w:r>
          </w:p>
        </w:tc>
      </w:tr>
      <w:tr w:rsidR="009849D1" w14:paraId="76A84013" w14:textId="77777777" w:rsidTr="009849D1">
        <w:tc>
          <w:tcPr>
            <w:tcW w:w="1668" w:type="dxa"/>
          </w:tcPr>
          <w:p w14:paraId="6544666F" w14:textId="77777777" w:rsidR="009849D1" w:rsidRPr="00785E69" w:rsidRDefault="00785E69">
            <w:pPr>
              <w:rPr>
                <w:rFonts w:asciiTheme="majorHAnsi" w:hAnsiTheme="majorHAnsi"/>
              </w:rPr>
            </w:pPr>
            <w:r w:rsidRPr="00785E69">
              <w:rPr>
                <w:rFonts w:asciiTheme="majorHAnsi" w:hAnsiTheme="majorHAnsi"/>
              </w:rPr>
              <w:t>£500</w:t>
            </w:r>
          </w:p>
        </w:tc>
        <w:tc>
          <w:tcPr>
            <w:tcW w:w="6848" w:type="dxa"/>
          </w:tcPr>
          <w:p w14:paraId="0C1AAE95" w14:textId="77777777" w:rsidR="009849D1" w:rsidRPr="00785E69" w:rsidRDefault="00785E69">
            <w:pPr>
              <w:rPr>
                <w:rFonts w:asciiTheme="majorHAnsi" w:hAnsiTheme="majorHAnsi"/>
              </w:rPr>
            </w:pPr>
            <w:r w:rsidRPr="00785E69">
              <w:rPr>
                <w:rFonts w:asciiTheme="majorHAnsi" w:hAnsiTheme="majorHAnsi"/>
              </w:rPr>
              <w:t>Student prizes for 2</w:t>
            </w:r>
            <w:r w:rsidRPr="00785E69">
              <w:rPr>
                <w:rFonts w:asciiTheme="majorHAnsi" w:hAnsiTheme="majorHAnsi"/>
                <w:vertAlign w:val="superscript"/>
              </w:rPr>
              <w:t>nd</w:t>
            </w:r>
            <w:r w:rsidRPr="00785E69">
              <w:rPr>
                <w:rFonts w:asciiTheme="majorHAnsi" w:hAnsiTheme="majorHAnsi"/>
              </w:rPr>
              <w:t xml:space="preserve"> year reflective assignment</w:t>
            </w:r>
          </w:p>
        </w:tc>
      </w:tr>
      <w:tr w:rsidR="00785E69" w14:paraId="0F31BE31" w14:textId="77777777" w:rsidTr="009849D1">
        <w:tc>
          <w:tcPr>
            <w:tcW w:w="1668" w:type="dxa"/>
          </w:tcPr>
          <w:p w14:paraId="2FAF10B7" w14:textId="77777777" w:rsidR="00785E69" w:rsidRPr="00785E69" w:rsidRDefault="00785E69">
            <w:pPr>
              <w:rPr>
                <w:rFonts w:asciiTheme="majorHAnsi" w:hAnsiTheme="majorHAnsi"/>
              </w:rPr>
            </w:pPr>
            <w:r w:rsidRPr="00785E69">
              <w:rPr>
                <w:rFonts w:asciiTheme="majorHAnsi" w:hAnsiTheme="majorHAnsi"/>
              </w:rPr>
              <w:t>£500</w:t>
            </w:r>
          </w:p>
        </w:tc>
        <w:tc>
          <w:tcPr>
            <w:tcW w:w="6848" w:type="dxa"/>
          </w:tcPr>
          <w:p w14:paraId="6A21010A" w14:textId="77777777" w:rsidR="00785E69" w:rsidRPr="00785E69" w:rsidRDefault="00785E69">
            <w:pPr>
              <w:rPr>
                <w:rFonts w:asciiTheme="majorHAnsi" w:hAnsiTheme="majorHAnsi"/>
              </w:rPr>
            </w:pPr>
            <w:r w:rsidRPr="00785E69">
              <w:rPr>
                <w:rFonts w:asciiTheme="majorHAnsi" w:hAnsiTheme="majorHAnsi"/>
              </w:rPr>
              <w:t>Refreshments for tutor training activities</w:t>
            </w:r>
          </w:p>
        </w:tc>
      </w:tr>
    </w:tbl>
    <w:p w14:paraId="7FE02BB7" w14:textId="77777777" w:rsidR="00974A84" w:rsidRDefault="00974A84" w:rsidP="00974A84">
      <w:pPr>
        <w:rPr>
          <w:b/>
        </w:rPr>
      </w:pPr>
    </w:p>
    <w:p w14:paraId="5AB9134B" w14:textId="77777777" w:rsidR="00974A84" w:rsidRPr="005648B0" w:rsidRDefault="00974A84" w:rsidP="00974A84">
      <w:r>
        <w:rPr>
          <w:b/>
        </w:rPr>
        <w:t>Evaluation of Outcomes:</w:t>
      </w:r>
    </w:p>
    <w:p w14:paraId="0925FE9D" w14:textId="77777777" w:rsidR="00974A84" w:rsidRDefault="00974A84" w:rsidP="00974A84">
      <w:pPr>
        <w:rPr>
          <w:b/>
        </w:rPr>
      </w:pPr>
    </w:p>
    <w:p w14:paraId="11A582C3" w14:textId="77777777" w:rsidR="00974A84" w:rsidRDefault="00974A84" w:rsidP="00974A84">
      <w:pPr>
        <w:rPr>
          <w:rFonts w:asciiTheme="majorHAnsi" w:hAnsiTheme="majorHAnsi"/>
        </w:rPr>
      </w:pPr>
      <w:r>
        <w:rPr>
          <w:rFonts w:asciiTheme="majorHAnsi" w:hAnsiTheme="majorHAnsi"/>
        </w:rPr>
        <w:t xml:space="preserve">One of the most significant challenges in professional studies education is student engagement (resulting from a number of sources, including hidden curriculum and assessment messages, preconceived notions of the skills and knowledge required to be a good vet, and students’ preferred learning approaches). A recent report demonstrates the challenges of demonstrating benefits in graduate competence resulting from professional studies interventions (Cake et al 2016). While we should not shy away from attempts to demonstrate improved graduate resilience, critical thinking, </w:t>
      </w:r>
      <w:proofErr w:type="gramStart"/>
      <w:r>
        <w:rPr>
          <w:rFonts w:asciiTheme="majorHAnsi" w:hAnsiTheme="majorHAnsi"/>
        </w:rPr>
        <w:t>problem-solving</w:t>
      </w:r>
      <w:proofErr w:type="gramEnd"/>
      <w:r>
        <w:rPr>
          <w:rFonts w:asciiTheme="majorHAnsi" w:hAnsiTheme="majorHAnsi"/>
        </w:rPr>
        <w:t xml:space="preserve"> and approaches to holistic veterinary care, this is beyond the scope of the proposed interventions (within the 2-year time period). However, we anticipate that the impact of the innovations could be evaluated as follows:</w:t>
      </w:r>
    </w:p>
    <w:p w14:paraId="15962F63" w14:textId="77777777" w:rsidR="00974A84" w:rsidRDefault="00974A84" w:rsidP="00974A84">
      <w:pPr>
        <w:rPr>
          <w:rFonts w:asciiTheme="majorHAnsi" w:hAnsiTheme="majorHAnsi"/>
        </w:rPr>
      </w:pPr>
    </w:p>
    <w:p w14:paraId="3DA49373" w14:textId="77777777" w:rsidR="00974A84" w:rsidRDefault="00974A84" w:rsidP="00974A84">
      <w:pPr>
        <w:pStyle w:val="ListParagraph"/>
        <w:numPr>
          <w:ilvl w:val="0"/>
          <w:numId w:val="2"/>
        </w:numPr>
        <w:rPr>
          <w:rFonts w:asciiTheme="majorHAnsi" w:hAnsiTheme="majorHAnsi"/>
        </w:rPr>
      </w:pPr>
      <w:r>
        <w:rPr>
          <w:rFonts w:asciiTheme="majorHAnsi" w:hAnsiTheme="majorHAnsi"/>
        </w:rPr>
        <w:t>Analysis of student engagement, with the aim that this is demonstrated in terms of high level cognitive engagement in the activities (evidence of critical analysis and critical reflection in the students’ assignments)</w:t>
      </w:r>
    </w:p>
    <w:p w14:paraId="27614C4E" w14:textId="604C98F2" w:rsidR="00974A84" w:rsidRPr="005541BD" w:rsidRDefault="00974A84" w:rsidP="005541BD">
      <w:pPr>
        <w:pStyle w:val="ListParagraph"/>
        <w:numPr>
          <w:ilvl w:val="0"/>
          <w:numId w:val="2"/>
        </w:numPr>
        <w:rPr>
          <w:rFonts w:ascii="Times New Roman" w:eastAsia="Calibri" w:hAnsi="Times New Roman" w:cs="Times New Roman"/>
          <w:szCs w:val="22"/>
        </w:rPr>
      </w:pPr>
      <w:r w:rsidRPr="005541BD">
        <w:rPr>
          <w:rFonts w:asciiTheme="majorHAnsi" w:hAnsiTheme="majorHAnsi"/>
        </w:rPr>
        <w:t>Analysis of learning: a comparison can be performed between the demonstration of higher level learning outcomes (analysis and synthesis of information, relating content to self) in the year 4 exam question, before and after the innovations have been</w:t>
      </w:r>
      <w:r w:rsidRPr="005541BD">
        <w:rPr>
          <w:rFonts w:asciiTheme="majorHAnsi" w:hAnsiTheme="majorHAnsi"/>
        </w:rPr>
        <w:t xml:space="preserve"> </w:t>
      </w:r>
      <w:r w:rsidRPr="005541BD">
        <w:rPr>
          <w:rFonts w:asciiTheme="majorHAnsi" w:hAnsiTheme="majorHAnsi"/>
        </w:rPr>
        <w:t>implemented.</w:t>
      </w:r>
    </w:p>
    <w:p w14:paraId="292C7545" w14:textId="77777777" w:rsidR="00974A84" w:rsidRDefault="00974A84" w:rsidP="005541BD">
      <w:pPr>
        <w:rPr>
          <w:rFonts w:ascii="Times New Roman" w:eastAsia="Calibri" w:hAnsi="Times New Roman" w:cs="Times New Roman"/>
          <w:szCs w:val="22"/>
        </w:rPr>
      </w:pPr>
    </w:p>
    <w:p w14:paraId="57A13941" w14:textId="77777777" w:rsidR="00974A84" w:rsidRDefault="00974A84" w:rsidP="005541BD">
      <w:pPr>
        <w:rPr>
          <w:rFonts w:ascii="Times New Roman" w:eastAsia="Calibri" w:hAnsi="Times New Roman" w:cs="Times New Roman"/>
          <w:szCs w:val="22"/>
        </w:rPr>
      </w:pPr>
    </w:p>
    <w:p w14:paraId="728B7B23" w14:textId="50776ECF" w:rsidR="00974A84" w:rsidRDefault="00974A84" w:rsidP="00974A84">
      <w:pPr>
        <w:rPr>
          <w:b/>
        </w:rPr>
      </w:pPr>
      <w:r>
        <w:rPr>
          <w:b/>
        </w:rPr>
        <w:t>Future Directions</w:t>
      </w:r>
      <w:r>
        <w:rPr>
          <w:b/>
        </w:rPr>
        <w:t>:</w:t>
      </w:r>
    </w:p>
    <w:p w14:paraId="10E2E4ED" w14:textId="77777777" w:rsidR="00974A84" w:rsidRDefault="00974A84" w:rsidP="00974A84">
      <w:pPr>
        <w:rPr>
          <w:b/>
        </w:rPr>
      </w:pPr>
    </w:p>
    <w:p w14:paraId="6B7516E3" w14:textId="6F507BCB" w:rsidR="00974A84" w:rsidRPr="005541BD" w:rsidRDefault="00974A84" w:rsidP="00974A84">
      <w:pPr>
        <w:rPr>
          <w:rFonts w:asciiTheme="majorHAnsi" w:hAnsiTheme="majorHAnsi"/>
        </w:rPr>
      </w:pPr>
      <w:r>
        <w:rPr>
          <w:rFonts w:asciiTheme="majorHAnsi" w:hAnsiTheme="majorHAnsi"/>
        </w:rPr>
        <w:t xml:space="preserve">With the information obtained on student engagement, we anticipate that the creative reflective assignment in year 2, and role model assignment in year 3, will become permanent components of the course, with no further need for student incentives. We see a benefit to continuing the ‘showcasing’ of any creative submissions, and hope that the Department would fund necessary teaching supplies for this course element in future years. Following the initial trial we will have a better idea of the costs of continuing this activity. </w:t>
      </w:r>
    </w:p>
    <w:p w14:paraId="5F1E5EA9" w14:textId="77777777" w:rsidR="00974A84" w:rsidRPr="005541BD" w:rsidRDefault="00974A84" w:rsidP="005541BD">
      <w:pPr>
        <w:rPr>
          <w:rFonts w:ascii="Times New Roman" w:eastAsia="Calibri" w:hAnsi="Times New Roman" w:cs="Times New Roman"/>
          <w:szCs w:val="22"/>
        </w:rPr>
        <w:sectPr w:rsidR="00974A84" w:rsidRPr="005541BD" w:rsidSect="00F40080">
          <w:pgSz w:w="11900" w:h="16840"/>
          <w:pgMar w:top="1440" w:right="1800" w:bottom="1440" w:left="1800" w:header="708" w:footer="708" w:gutter="0"/>
          <w:cols w:space="708"/>
          <w:docGrid w:linePitch="360"/>
        </w:sectPr>
      </w:pPr>
    </w:p>
    <w:p w14:paraId="572FC19D" w14:textId="77777777" w:rsidR="00F40080" w:rsidRDefault="00F40080" w:rsidP="0095229F">
      <w:pPr>
        <w:spacing w:after="120"/>
        <w:jc w:val="both"/>
        <w:rPr>
          <w:rFonts w:ascii="Times New Roman" w:eastAsia="Calibri" w:hAnsi="Times New Roman" w:cs="Times New Roman"/>
          <w:szCs w:val="22"/>
        </w:rPr>
      </w:pPr>
    </w:p>
    <w:p w14:paraId="5E2398D9" w14:textId="5F3BA2E1" w:rsidR="0095229F" w:rsidRPr="0095229F" w:rsidRDefault="00924D0E" w:rsidP="0095229F">
      <w:pPr>
        <w:spacing w:after="120"/>
        <w:jc w:val="both"/>
        <w:rPr>
          <w:rFonts w:ascii="Times New Roman" w:eastAsia="Calibri" w:hAnsi="Times New Roman" w:cs="Times New Roman"/>
          <w:szCs w:val="22"/>
        </w:rPr>
      </w:pPr>
      <w:r>
        <w:rPr>
          <w:rFonts w:ascii="Times New Roman" w:eastAsia="Calibri" w:hAnsi="Times New Roman" w:cs="Times New Roman"/>
          <w:b/>
          <w:szCs w:val="22"/>
        </w:rPr>
        <w:t xml:space="preserve">Table 2: </w:t>
      </w:r>
      <w:r w:rsidR="00F40080">
        <w:rPr>
          <w:rFonts w:ascii="Times New Roman" w:eastAsia="Calibri" w:hAnsi="Times New Roman" w:cs="Times New Roman"/>
          <w:b/>
          <w:szCs w:val="22"/>
        </w:rPr>
        <w:t xml:space="preserve">Timeline: </w:t>
      </w:r>
      <w:r w:rsidR="0095229F" w:rsidRPr="0095229F">
        <w:rPr>
          <w:rFonts w:ascii="Times New Roman" w:eastAsia="Calibri" w:hAnsi="Times New Roman" w:cs="Times New Roman"/>
          <w:szCs w:val="22"/>
        </w:rPr>
        <w:t>Schedule of project events and dissemination a</w:t>
      </w:r>
      <w:r w:rsidR="00F40080">
        <w:rPr>
          <w:rFonts w:ascii="Times New Roman" w:eastAsia="Calibri" w:hAnsi="Times New Roman" w:cs="Times New Roman"/>
          <w:szCs w:val="22"/>
        </w:rPr>
        <w:t>ctivities (</w:t>
      </w:r>
      <w:r w:rsidR="0095229F" w:rsidRPr="0095229F">
        <w:rPr>
          <w:rFonts w:ascii="Times New Roman" w:eastAsia="Calibri" w:hAnsi="Times New Roman" w:cs="Times New Roman"/>
          <w:szCs w:val="22"/>
        </w:rPr>
        <w:t>existing key activities included; prop</w:t>
      </w:r>
      <w:r w:rsidR="005648B0">
        <w:rPr>
          <w:rFonts w:ascii="Times New Roman" w:eastAsia="Calibri" w:hAnsi="Times New Roman" w:cs="Times New Roman"/>
          <w:szCs w:val="22"/>
        </w:rPr>
        <w:t xml:space="preserve">osed </w:t>
      </w:r>
      <w:r w:rsidR="00F40080">
        <w:rPr>
          <w:rFonts w:ascii="Times New Roman" w:eastAsia="Calibri" w:hAnsi="Times New Roman" w:cs="Times New Roman"/>
          <w:szCs w:val="22"/>
        </w:rPr>
        <w:t xml:space="preserve">innovations </w:t>
      </w:r>
      <w:r w:rsidR="0095229F" w:rsidRPr="0095229F">
        <w:rPr>
          <w:rFonts w:ascii="Times New Roman" w:eastAsia="Calibri" w:hAnsi="Times New Roman" w:cs="Times New Roman"/>
          <w:szCs w:val="22"/>
        </w:rPr>
        <w:t>highlighted)</w:t>
      </w:r>
    </w:p>
    <w:tbl>
      <w:tblPr>
        <w:tblStyle w:val="TableGrid1"/>
        <w:tblW w:w="0" w:type="auto"/>
        <w:tblLook w:val="04A0" w:firstRow="1" w:lastRow="0" w:firstColumn="1" w:lastColumn="0" w:noHBand="0" w:noVBand="1"/>
      </w:tblPr>
      <w:tblGrid>
        <w:gridCol w:w="3024"/>
        <w:gridCol w:w="1056"/>
        <w:gridCol w:w="2102"/>
        <w:gridCol w:w="1338"/>
        <w:gridCol w:w="2156"/>
        <w:gridCol w:w="1338"/>
        <w:gridCol w:w="3162"/>
      </w:tblGrid>
      <w:tr w:rsidR="0095229F" w:rsidRPr="0095229F" w14:paraId="00C0C702" w14:textId="77777777" w:rsidTr="0095229F">
        <w:tc>
          <w:tcPr>
            <w:tcW w:w="0" w:type="auto"/>
            <w:shd w:val="clear" w:color="auto" w:fill="D9D9D9"/>
          </w:tcPr>
          <w:p w14:paraId="16ABB47F" w14:textId="77777777" w:rsidR="0095229F" w:rsidRPr="0095229F" w:rsidRDefault="0095229F" w:rsidP="0095229F">
            <w:pPr>
              <w:rPr>
                <w:rFonts w:ascii="Times New Roman" w:hAnsi="Times New Roman" w:cs="Times New Roman"/>
                <w:b/>
              </w:rPr>
            </w:pPr>
            <w:r w:rsidRPr="0095229F">
              <w:rPr>
                <w:rFonts w:ascii="Times New Roman" w:hAnsi="Times New Roman" w:cs="Times New Roman"/>
                <w:b/>
              </w:rPr>
              <w:t>Project activities</w:t>
            </w:r>
          </w:p>
        </w:tc>
        <w:tc>
          <w:tcPr>
            <w:tcW w:w="0" w:type="auto"/>
            <w:shd w:val="clear" w:color="auto" w:fill="D9D9D9"/>
          </w:tcPr>
          <w:p w14:paraId="543822AF" w14:textId="77777777" w:rsidR="0095229F" w:rsidRPr="0095229F" w:rsidRDefault="0095229F" w:rsidP="0095229F">
            <w:pPr>
              <w:jc w:val="both"/>
              <w:rPr>
                <w:rFonts w:ascii="Times New Roman" w:hAnsi="Times New Roman" w:cs="Times New Roman"/>
                <w:b/>
              </w:rPr>
            </w:pPr>
            <w:r w:rsidRPr="0095229F">
              <w:rPr>
                <w:rFonts w:ascii="Times New Roman" w:hAnsi="Times New Roman" w:cs="Times New Roman"/>
                <w:b/>
              </w:rPr>
              <w:t>Time</w:t>
            </w:r>
          </w:p>
        </w:tc>
        <w:tc>
          <w:tcPr>
            <w:tcW w:w="3355" w:type="dxa"/>
            <w:gridSpan w:val="2"/>
            <w:shd w:val="clear" w:color="auto" w:fill="D9D9D9"/>
          </w:tcPr>
          <w:p w14:paraId="08977669" w14:textId="77777777" w:rsidR="0095229F" w:rsidRPr="0095229F" w:rsidRDefault="0095229F" w:rsidP="0095229F">
            <w:pPr>
              <w:jc w:val="both"/>
              <w:rPr>
                <w:rFonts w:ascii="Times New Roman" w:hAnsi="Times New Roman" w:cs="Times New Roman"/>
                <w:b/>
              </w:rPr>
            </w:pPr>
            <w:proofErr w:type="spellStart"/>
            <w:r w:rsidRPr="0095229F">
              <w:rPr>
                <w:rFonts w:ascii="Times New Roman" w:hAnsi="Times New Roman" w:cs="Times New Roman"/>
                <w:b/>
              </w:rPr>
              <w:t>BVetMed</w:t>
            </w:r>
            <w:proofErr w:type="spellEnd"/>
            <w:r w:rsidRPr="0095229F">
              <w:rPr>
                <w:rFonts w:ascii="Times New Roman" w:hAnsi="Times New Roman" w:cs="Times New Roman"/>
                <w:b/>
              </w:rPr>
              <w:t xml:space="preserve"> 2016 intake</w:t>
            </w:r>
          </w:p>
        </w:tc>
        <w:tc>
          <w:tcPr>
            <w:tcW w:w="3494" w:type="dxa"/>
            <w:gridSpan w:val="2"/>
            <w:shd w:val="clear" w:color="auto" w:fill="D9D9D9"/>
          </w:tcPr>
          <w:p w14:paraId="35A63DA9" w14:textId="77777777" w:rsidR="0095229F" w:rsidRPr="0095229F" w:rsidRDefault="0095229F" w:rsidP="0095229F">
            <w:pPr>
              <w:jc w:val="both"/>
              <w:rPr>
                <w:rFonts w:ascii="Times New Roman" w:hAnsi="Times New Roman" w:cs="Times New Roman"/>
                <w:b/>
              </w:rPr>
            </w:pPr>
            <w:proofErr w:type="spellStart"/>
            <w:r w:rsidRPr="0095229F">
              <w:rPr>
                <w:rFonts w:ascii="Times New Roman" w:hAnsi="Times New Roman" w:cs="Times New Roman"/>
                <w:b/>
              </w:rPr>
              <w:t>BVetMed</w:t>
            </w:r>
            <w:proofErr w:type="spellEnd"/>
            <w:r w:rsidRPr="0095229F">
              <w:rPr>
                <w:rFonts w:ascii="Times New Roman" w:hAnsi="Times New Roman" w:cs="Times New Roman"/>
                <w:b/>
              </w:rPr>
              <w:t xml:space="preserve"> 2015 intake</w:t>
            </w:r>
          </w:p>
        </w:tc>
        <w:tc>
          <w:tcPr>
            <w:tcW w:w="3162" w:type="dxa"/>
            <w:shd w:val="clear" w:color="auto" w:fill="D9D9D9"/>
          </w:tcPr>
          <w:p w14:paraId="459859FB" w14:textId="77777777" w:rsidR="0095229F" w:rsidRPr="0095229F" w:rsidRDefault="0095229F" w:rsidP="0095229F">
            <w:pPr>
              <w:jc w:val="both"/>
              <w:rPr>
                <w:rFonts w:ascii="Times New Roman" w:hAnsi="Times New Roman" w:cs="Times New Roman"/>
                <w:b/>
              </w:rPr>
            </w:pPr>
            <w:proofErr w:type="spellStart"/>
            <w:r w:rsidRPr="0095229F">
              <w:rPr>
                <w:rFonts w:ascii="Times New Roman" w:hAnsi="Times New Roman" w:cs="Times New Roman"/>
                <w:b/>
              </w:rPr>
              <w:t>BVetMed</w:t>
            </w:r>
            <w:proofErr w:type="spellEnd"/>
            <w:r w:rsidRPr="0095229F">
              <w:rPr>
                <w:rFonts w:ascii="Times New Roman" w:hAnsi="Times New Roman" w:cs="Times New Roman"/>
                <w:b/>
              </w:rPr>
              <w:t xml:space="preserve"> 2014 intake</w:t>
            </w:r>
          </w:p>
        </w:tc>
      </w:tr>
      <w:tr w:rsidR="0095229F" w:rsidRPr="0095229F" w14:paraId="68BA3F68" w14:textId="77777777" w:rsidTr="0095229F">
        <w:tc>
          <w:tcPr>
            <w:tcW w:w="0" w:type="auto"/>
          </w:tcPr>
          <w:p w14:paraId="7E9F3C83" w14:textId="77777777" w:rsidR="0095229F" w:rsidRPr="0095229F" w:rsidRDefault="0095229F" w:rsidP="0095229F">
            <w:pPr>
              <w:rPr>
                <w:rFonts w:ascii="Calibri" w:hAnsi="Calibri" w:cs="Times New Roman"/>
              </w:rPr>
            </w:pPr>
          </w:p>
        </w:tc>
        <w:tc>
          <w:tcPr>
            <w:tcW w:w="0" w:type="auto"/>
          </w:tcPr>
          <w:p w14:paraId="3DE174E9" w14:textId="77777777" w:rsidR="0095229F" w:rsidRPr="0095229F" w:rsidRDefault="0095229F" w:rsidP="0095229F">
            <w:pPr>
              <w:jc w:val="both"/>
              <w:rPr>
                <w:rFonts w:ascii="Calibri" w:hAnsi="Calibri" w:cs="Times New Roman"/>
              </w:rPr>
            </w:pPr>
          </w:p>
        </w:tc>
        <w:tc>
          <w:tcPr>
            <w:tcW w:w="0" w:type="auto"/>
          </w:tcPr>
          <w:p w14:paraId="0D4EF5AD" w14:textId="77777777" w:rsidR="0095229F" w:rsidRPr="0095229F" w:rsidRDefault="0095229F" w:rsidP="0095229F">
            <w:pPr>
              <w:jc w:val="both"/>
              <w:rPr>
                <w:rFonts w:ascii="Calibri" w:hAnsi="Calibri" w:cs="Times New Roman"/>
              </w:rPr>
            </w:pPr>
            <w:r w:rsidRPr="0095229F">
              <w:rPr>
                <w:rFonts w:ascii="Calibri" w:hAnsi="Calibri" w:cs="Times New Roman"/>
              </w:rPr>
              <w:t>Start year 1</w:t>
            </w:r>
          </w:p>
        </w:tc>
        <w:tc>
          <w:tcPr>
            <w:tcW w:w="1338" w:type="dxa"/>
            <w:vMerge w:val="restart"/>
          </w:tcPr>
          <w:p w14:paraId="293397F6" w14:textId="77777777" w:rsidR="0095229F" w:rsidRPr="0095229F" w:rsidRDefault="0095229F" w:rsidP="0095229F">
            <w:pPr>
              <w:jc w:val="both"/>
              <w:rPr>
                <w:rFonts w:ascii="Calibri" w:hAnsi="Calibri" w:cs="Times New Roman"/>
              </w:rPr>
            </w:pPr>
          </w:p>
        </w:tc>
        <w:tc>
          <w:tcPr>
            <w:tcW w:w="2156" w:type="dxa"/>
          </w:tcPr>
          <w:p w14:paraId="3B596EFE" w14:textId="77777777" w:rsidR="0095229F" w:rsidRPr="0095229F" w:rsidRDefault="0095229F" w:rsidP="0095229F">
            <w:pPr>
              <w:jc w:val="both"/>
              <w:rPr>
                <w:rFonts w:ascii="Calibri" w:hAnsi="Calibri" w:cs="Times New Roman"/>
              </w:rPr>
            </w:pPr>
            <w:r w:rsidRPr="0095229F">
              <w:rPr>
                <w:rFonts w:ascii="Calibri" w:hAnsi="Calibri" w:cs="Times New Roman"/>
              </w:rPr>
              <w:t>Start year 2</w:t>
            </w:r>
          </w:p>
        </w:tc>
        <w:tc>
          <w:tcPr>
            <w:tcW w:w="1338" w:type="dxa"/>
            <w:vMerge w:val="restart"/>
          </w:tcPr>
          <w:p w14:paraId="7103C9B5" w14:textId="77777777" w:rsidR="0095229F" w:rsidRPr="0095229F" w:rsidRDefault="0095229F" w:rsidP="0095229F">
            <w:pPr>
              <w:jc w:val="both"/>
              <w:rPr>
                <w:rFonts w:ascii="Calibri" w:hAnsi="Calibri" w:cs="Times New Roman"/>
              </w:rPr>
            </w:pPr>
          </w:p>
        </w:tc>
        <w:tc>
          <w:tcPr>
            <w:tcW w:w="3162" w:type="dxa"/>
          </w:tcPr>
          <w:p w14:paraId="395E10E0" w14:textId="77777777" w:rsidR="0095229F" w:rsidRPr="0095229F" w:rsidRDefault="0095229F" w:rsidP="0095229F">
            <w:pPr>
              <w:jc w:val="both"/>
              <w:rPr>
                <w:rFonts w:ascii="Calibri" w:hAnsi="Calibri" w:cs="Times New Roman"/>
              </w:rPr>
            </w:pPr>
            <w:r w:rsidRPr="0095229F">
              <w:rPr>
                <w:rFonts w:ascii="Calibri" w:hAnsi="Calibri" w:cs="Times New Roman"/>
              </w:rPr>
              <w:t>Start year 3</w:t>
            </w:r>
          </w:p>
        </w:tc>
      </w:tr>
      <w:tr w:rsidR="0095229F" w:rsidRPr="0095229F" w14:paraId="03DDFEE6" w14:textId="77777777" w:rsidTr="0095229F">
        <w:tc>
          <w:tcPr>
            <w:tcW w:w="0" w:type="auto"/>
            <w:shd w:val="clear" w:color="auto" w:fill="auto"/>
          </w:tcPr>
          <w:p w14:paraId="4C1F7769" w14:textId="77777777" w:rsidR="0095229F" w:rsidRPr="0095229F" w:rsidRDefault="0095229F" w:rsidP="0095229F">
            <w:pPr>
              <w:rPr>
                <w:rFonts w:ascii="Calibri" w:hAnsi="Calibri" w:cs="Times New Roman"/>
              </w:rPr>
            </w:pPr>
            <w:r w:rsidRPr="0095229F">
              <w:rPr>
                <w:rFonts w:ascii="Calibri" w:hAnsi="Calibri" w:cs="Times New Roman"/>
              </w:rPr>
              <w:t>Project begins</w:t>
            </w:r>
          </w:p>
        </w:tc>
        <w:tc>
          <w:tcPr>
            <w:tcW w:w="0" w:type="auto"/>
          </w:tcPr>
          <w:p w14:paraId="6E34CFEF" w14:textId="77777777" w:rsidR="0095229F" w:rsidRPr="0095229F" w:rsidRDefault="0095229F" w:rsidP="0095229F">
            <w:pPr>
              <w:jc w:val="both"/>
              <w:rPr>
                <w:rFonts w:ascii="Calibri" w:hAnsi="Calibri" w:cs="Times New Roman"/>
              </w:rPr>
            </w:pPr>
            <w:r w:rsidRPr="0095229F">
              <w:rPr>
                <w:rFonts w:ascii="Calibri" w:hAnsi="Calibri" w:cs="Times New Roman"/>
              </w:rPr>
              <w:t>Sep 2016</w:t>
            </w:r>
          </w:p>
        </w:tc>
        <w:tc>
          <w:tcPr>
            <w:tcW w:w="0" w:type="auto"/>
            <w:vMerge w:val="restart"/>
          </w:tcPr>
          <w:p w14:paraId="7B19E707" w14:textId="77777777" w:rsidR="0095229F" w:rsidRPr="0095229F" w:rsidRDefault="0095229F" w:rsidP="0095229F">
            <w:pPr>
              <w:jc w:val="both"/>
              <w:rPr>
                <w:rFonts w:ascii="Calibri" w:hAnsi="Calibri" w:cs="Times New Roman"/>
              </w:rPr>
            </w:pPr>
            <w:r w:rsidRPr="0095229F">
              <w:rPr>
                <w:rFonts w:ascii="Calibri" w:hAnsi="Calibri" w:cs="Times New Roman"/>
              </w:rPr>
              <w:t>Use Day 1 Skills log to reflect on strand learning</w:t>
            </w:r>
          </w:p>
        </w:tc>
        <w:tc>
          <w:tcPr>
            <w:tcW w:w="1338" w:type="dxa"/>
            <w:vMerge/>
          </w:tcPr>
          <w:p w14:paraId="2BC0E444" w14:textId="77777777" w:rsidR="0095229F" w:rsidRPr="0095229F" w:rsidRDefault="0095229F" w:rsidP="0095229F">
            <w:pPr>
              <w:jc w:val="both"/>
              <w:rPr>
                <w:rFonts w:ascii="Calibri" w:hAnsi="Calibri" w:cs="Times New Roman"/>
              </w:rPr>
            </w:pPr>
          </w:p>
        </w:tc>
        <w:tc>
          <w:tcPr>
            <w:tcW w:w="2156" w:type="dxa"/>
            <w:vMerge w:val="restart"/>
          </w:tcPr>
          <w:p w14:paraId="2201CDC3" w14:textId="77777777" w:rsidR="0095229F" w:rsidRPr="0095229F" w:rsidRDefault="0095229F" w:rsidP="0095229F">
            <w:pPr>
              <w:jc w:val="both"/>
              <w:rPr>
                <w:rFonts w:ascii="Calibri" w:hAnsi="Calibri" w:cs="Times New Roman"/>
              </w:rPr>
            </w:pPr>
          </w:p>
        </w:tc>
        <w:tc>
          <w:tcPr>
            <w:tcW w:w="1338" w:type="dxa"/>
            <w:vMerge/>
          </w:tcPr>
          <w:p w14:paraId="3A3F6923" w14:textId="77777777" w:rsidR="0095229F" w:rsidRPr="0095229F" w:rsidRDefault="0095229F" w:rsidP="0095229F">
            <w:pPr>
              <w:jc w:val="both"/>
              <w:rPr>
                <w:rFonts w:ascii="Calibri" w:hAnsi="Calibri" w:cs="Times New Roman"/>
              </w:rPr>
            </w:pPr>
          </w:p>
        </w:tc>
        <w:tc>
          <w:tcPr>
            <w:tcW w:w="3162" w:type="dxa"/>
            <w:vMerge w:val="restart"/>
          </w:tcPr>
          <w:p w14:paraId="2DB13F81" w14:textId="77777777" w:rsidR="0095229F" w:rsidRPr="0095229F" w:rsidRDefault="0095229F" w:rsidP="0095229F">
            <w:pPr>
              <w:jc w:val="both"/>
              <w:rPr>
                <w:rFonts w:ascii="Calibri" w:hAnsi="Calibri" w:cs="Times New Roman"/>
              </w:rPr>
            </w:pPr>
          </w:p>
        </w:tc>
      </w:tr>
      <w:tr w:rsidR="0095229F" w:rsidRPr="0095229F" w14:paraId="638FD48D" w14:textId="77777777" w:rsidTr="0095229F">
        <w:tc>
          <w:tcPr>
            <w:tcW w:w="0" w:type="auto"/>
            <w:vMerge w:val="restart"/>
            <w:shd w:val="clear" w:color="auto" w:fill="FDF301"/>
          </w:tcPr>
          <w:p w14:paraId="76887885" w14:textId="77777777" w:rsidR="0095229F" w:rsidRPr="0095229F" w:rsidRDefault="0095229F" w:rsidP="0095229F">
            <w:pPr>
              <w:rPr>
                <w:rFonts w:ascii="Calibri" w:hAnsi="Calibri" w:cs="Times New Roman"/>
              </w:rPr>
            </w:pPr>
            <w:r w:rsidRPr="0095229F">
              <w:rPr>
                <w:rFonts w:ascii="Calibri" w:hAnsi="Calibri" w:cs="Times New Roman"/>
              </w:rPr>
              <w:t xml:space="preserve">Visits to experience assessing creativity &amp; run workshops </w:t>
            </w:r>
          </w:p>
        </w:tc>
        <w:tc>
          <w:tcPr>
            <w:tcW w:w="0" w:type="auto"/>
          </w:tcPr>
          <w:p w14:paraId="6C8484A5" w14:textId="77777777" w:rsidR="0095229F" w:rsidRPr="0095229F" w:rsidRDefault="0095229F" w:rsidP="0095229F">
            <w:pPr>
              <w:jc w:val="both"/>
              <w:rPr>
                <w:rFonts w:ascii="Calibri" w:hAnsi="Calibri" w:cs="Times New Roman"/>
              </w:rPr>
            </w:pPr>
          </w:p>
        </w:tc>
        <w:tc>
          <w:tcPr>
            <w:tcW w:w="0" w:type="auto"/>
            <w:vMerge/>
          </w:tcPr>
          <w:p w14:paraId="32E1915F" w14:textId="77777777" w:rsidR="0095229F" w:rsidRPr="0095229F" w:rsidRDefault="0095229F" w:rsidP="0095229F">
            <w:pPr>
              <w:jc w:val="both"/>
              <w:rPr>
                <w:rFonts w:ascii="Calibri" w:hAnsi="Calibri" w:cs="Times New Roman"/>
              </w:rPr>
            </w:pPr>
          </w:p>
        </w:tc>
        <w:tc>
          <w:tcPr>
            <w:tcW w:w="1338" w:type="dxa"/>
            <w:vMerge/>
          </w:tcPr>
          <w:p w14:paraId="1292C4DA" w14:textId="77777777" w:rsidR="0095229F" w:rsidRPr="0095229F" w:rsidRDefault="0095229F" w:rsidP="0095229F">
            <w:pPr>
              <w:jc w:val="both"/>
              <w:rPr>
                <w:rFonts w:ascii="Calibri" w:hAnsi="Calibri" w:cs="Times New Roman"/>
              </w:rPr>
            </w:pPr>
          </w:p>
        </w:tc>
        <w:tc>
          <w:tcPr>
            <w:tcW w:w="2156" w:type="dxa"/>
            <w:vMerge/>
          </w:tcPr>
          <w:p w14:paraId="2396A2C8" w14:textId="77777777" w:rsidR="0095229F" w:rsidRPr="0095229F" w:rsidRDefault="0095229F" w:rsidP="0095229F">
            <w:pPr>
              <w:jc w:val="both"/>
              <w:rPr>
                <w:rFonts w:ascii="Calibri" w:hAnsi="Calibri" w:cs="Times New Roman"/>
              </w:rPr>
            </w:pPr>
          </w:p>
        </w:tc>
        <w:tc>
          <w:tcPr>
            <w:tcW w:w="1338" w:type="dxa"/>
            <w:vMerge/>
          </w:tcPr>
          <w:p w14:paraId="64EFA659" w14:textId="77777777" w:rsidR="0095229F" w:rsidRPr="0095229F" w:rsidRDefault="0095229F" w:rsidP="0095229F">
            <w:pPr>
              <w:jc w:val="both"/>
              <w:rPr>
                <w:rFonts w:ascii="Calibri" w:hAnsi="Calibri" w:cs="Times New Roman"/>
              </w:rPr>
            </w:pPr>
          </w:p>
        </w:tc>
        <w:tc>
          <w:tcPr>
            <w:tcW w:w="3162" w:type="dxa"/>
            <w:vMerge/>
          </w:tcPr>
          <w:p w14:paraId="58CDA069" w14:textId="77777777" w:rsidR="0095229F" w:rsidRPr="0095229F" w:rsidRDefault="0095229F" w:rsidP="0095229F">
            <w:pPr>
              <w:jc w:val="both"/>
              <w:rPr>
                <w:rFonts w:ascii="Calibri" w:hAnsi="Calibri" w:cs="Times New Roman"/>
              </w:rPr>
            </w:pPr>
          </w:p>
        </w:tc>
      </w:tr>
      <w:tr w:rsidR="0095229F" w:rsidRPr="0095229F" w14:paraId="69A3156C" w14:textId="77777777" w:rsidTr="0095229F">
        <w:tc>
          <w:tcPr>
            <w:tcW w:w="0" w:type="auto"/>
            <w:vMerge/>
            <w:shd w:val="clear" w:color="auto" w:fill="FDF301"/>
          </w:tcPr>
          <w:p w14:paraId="1FDA2175" w14:textId="77777777" w:rsidR="0095229F" w:rsidRPr="0095229F" w:rsidRDefault="0095229F" w:rsidP="0095229F">
            <w:pPr>
              <w:rPr>
                <w:rFonts w:ascii="Calibri" w:hAnsi="Calibri" w:cs="Times New Roman"/>
              </w:rPr>
            </w:pPr>
          </w:p>
        </w:tc>
        <w:tc>
          <w:tcPr>
            <w:tcW w:w="0" w:type="auto"/>
          </w:tcPr>
          <w:p w14:paraId="0E423F21" w14:textId="77777777" w:rsidR="0095229F" w:rsidRPr="0095229F" w:rsidRDefault="0095229F" w:rsidP="0095229F">
            <w:pPr>
              <w:jc w:val="both"/>
              <w:rPr>
                <w:rFonts w:ascii="Calibri" w:hAnsi="Calibri" w:cs="Times New Roman"/>
              </w:rPr>
            </w:pPr>
          </w:p>
        </w:tc>
        <w:tc>
          <w:tcPr>
            <w:tcW w:w="0" w:type="auto"/>
            <w:vMerge/>
          </w:tcPr>
          <w:p w14:paraId="1E7C7C41" w14:textId="77777777" w:rsidR="0095229F" w:rsidRPr="0095229F" w:rsidRDefault="0095229F" w:rsidP="0095229F">
            <w:pPr>
              <w:jc w:val="both"/>
              <w:rPr>
                <w:rFonts w:ascii="Calibri" w:hAnsi="Calibri" w:cs="Times New Roman"/>
              </w:rPr>
            </w:pPr>
          </w:p>
        </w:tc>
        <w:tc>
          <w:tcPr>
            <w:tcW w:w="1338" w:type="dxa"/>
            <w:vMerge/>
          </w:tcPr>
          <w:p w14:paraId="28B783FC" w14:textId="77777777" w:rsidR="0095229F" w:rsidRPr="0095229F" w:rsidRDefault="0095229F" w:rsidP="0095229F">
            <w:pPr>
              <w:jc w:val="both"/>
              <w:rPr>
                <w:rFonts w:ascii="Calibri" w:hAnsi="Calibri" w:cs="Times New Roman"/>
              </w:rPr>
            </w:pPr>
          </w:p>
        </w:tc>
        <w:tc>
          <w:tcPr>
            <w:tcW w:w="2156" w:type="dxa"/>
            <w:vMerge/>
          </w:tcPr>
          <w:p w14:paraId="234F2122" w14:textId="77777777" w:rsidR="0095229F" w:rsidRPr="0095229F" w:rsidRDefault="0095229F" w:rsidP="0095229F">
            <w:pPr>
              <w:jc w:val="both"/>
              <w:rPr>
                <w:rFonts w:ascii="Calibri" w:hAnsi="Calibri" w:cs="Times New Roman"/>
              </w:rPr>
            </w:pPr>
          </w:p>
        </w:tc>
        <w:tc>
          <w:tcPr>
            <w:tcW w:w="1338" w:type="dxa"/>
            <w:vMerge/>
          </w:tcPr>
          <w:p w14:paraId="2DB6CCE0" w14:textId="77777777" w:rsidR="0095229F" w:rsidRPr="0095229F" w:rsidRDefault="0095229F" w:rsidP="0095229F">
            <w:pPr>
              <w:jc w:val="both"/>
              <w:rPr>
                <w:rFonts w:ascii="Calibri" w:hAnsi="Calibri" w:cs="Times New Roman"/>
              </w:rPr>
            </w:pPr>
          </w:p>
        </w:tc>
        <w:tc>
          <w:tcPr>
            <w:tcW w:w="3162" w:type="dxa"/>
            <w:vMerge/>
          </w:tcPr>
          <w:p w14:paraId="58DE77B4" w14:textId="77777777" w:rsidR="0095229F" w:rsidRPr="0095229F" w:rsidRDefault="0095229F" w:rsidP="0095229F">
            <w:pPr>
              <w:jc w:val="both"/>
              <w:rPr>
                <w:rFonts w:ascii="Calibri" w:hAnsi="Calibri" w:cs="Times New Roman"/>
              </w:rPr>
            </w:pPr>
          </w:p>
        </w:tc>
      </w:tr>
      <w:tr w:rsidR="0095229F" w:rsidRPr="0095229F" w14:paraId="2BF1AC1F" w14:textId="77777777" w:rsidTr="0095229F">
        <w:tc>
          <w:tcPr>
            <w:tcW w:w="0" w:type="auto"/>
            <w:vMerge w:val="restart"/>
            <w:shd w:val="clear" w:color="auto" w:fill="EEACE3"/>
          </w:tcPr>
          <w:p w14:paraId="3079B2B1" w14:textId="77777777" w:rsidR="0095229F" w:rsidRPr="0095229F" w:rsidRDefault="0095229F" w:rsidP="0095229F">
            <w:pPr>
              <w:rPr>
                <w:rFonts w:ascii="Calibri" w:hAnsi="Calibri" w:cs="Times New Roman"/>
              </w:rPr>
            </w:pPr>
            <w:r w:rsidRPr="0095229F">
              <w:rPr>
                <w:rFonts w:ascii="Calibri" w:hAnsi="Calibri" w:cs="Times New Roman"/>
              </w:rPr>
              <w:t>Tutor workshops: developing reflection on professional development in students</w:t>
            </w:r>
          </w:p>
        </w:tc>
        <w:tc>
          <w:tcPr>
            <w:tcW w:w="0" w:type="auto"/>
          </w:tcPr>
          <w:p w14:paraId="47C8FDB4" w14:textId="77777777" w:rsidR="0095229F" w:rsidRPr="0095229F" w:rsidRDefault="0095229F" w:rsidP="0095229F">
            <w:pPr>
              <w:jc w:val="both"/>
              <w:rPr>
                <w:rFonts w:ascii="Calibri" w:hAnsi="Calibri" w:cs="Times New Roman"/>
              </w:rPr>
            </w:pPr>
          </w:p>
        </w:tc>
        <w:tc>
          <w:tcPr>
            <w:tcW w:w="0" w:type="auto"/>
          </w:tcPr>
          <w:p w14:paraId="04B9AE39" w14:textId="77777777" w:rsidR="0095229F" w:rsidRPr="0095229F" w:rsidRDefault="0095229F" w:rsidP="0095229F">
            <w:pPr>
              <w:jc w:val="both"/>
              <w:rPr>
                <w:rFonts w:ascii="Calibri" w:hAnsi="Calibri" w:cs="Times New Roman"/>
              </w:rPr>
            </w:pPr>
          </w:p>
        </w:tc>
        <w:tc>
          <w:tcPr>
            <w:tcW w:w="1338" w:type="dxa"/>
            <w:vMerge w:val="restart"/>
            <w:shd w:val="clear" w:color="auto" w:fill="EEACE3"/>
          </w:tcPr>
          <w:p w14:paraId="625D6D4A" w14:textId="77777777" w:rsidR="0095229F" w:rsidRPr="0095229F" w:rsidRDefault="0095229F" w:rsidP="0095229F">
            <w:pPr>
              <w:jc w:val="both"/>
              <w:rPr>
                <w:rFonts w:ascii="Calibri" w:hAnsi="Calibri" w:cs="Times New Roman"/>
              </w:rPr>
            </w:pPr>
            <w:proofErr w:type="gramStart"/>
            <w:r w:rsidRPr="0095229F">
              <w:rPr>
                <w:rFonts w:ascii="Calibri" w:hAnsi="Calibri" w:cs="Times New Roman"/>
              </w:rPr>
              <w:t>tutor</w:t>
            </w:r>
            <w:proofErr w:type="gramEnd"/>
            <w:r w:rsidRPr="0095229F">
              <w:rPr>
                <w:rFonts w:ascii="Calibri" w:hAnsi="Calibri" w:cs="Times New Roman"/>
              </w:rPr>
              <w:t xml:space="preserve"> engagement in PRS reflections</w:t>
            </w:r>
          </w:p>
        </w:tc>
        <w:tc>
          <w:tcPr>
            <w:tcW w:w="2156" w:type="dxa"/>
            <w:vMerge/>
          </w:tcPr>
          <w:p w14:paraId="35368CA5" w14:textId="77777777" w:rsidR="0095229F" w:rsidRPr="0095229F" w:rsidRDefault="0095229F" w:rsidP="0095229F">
            <w:pPr>
              <w:jc w:val="both"/>
              <w:rPr>
                <w:rFonts w:ascii="Calibri" w:hAnsi="Calibri" w:cs="Times New Roman"/>
              </w:rPr>
            </w:pPr>
          </w:p>
        </w:tc>
        <w:tc>
          <w:tcPr>
            <w:tcW w:w="1338" w:type="dxa"/>
            <w:vMerge/>
          </w:tcPr>
          <w:p w14:paraId="08BE6AD7" w14:textId="77777777" w:rsidR="0095229F" w:rsidRPr="0095229F" w:rsidRDefault="0095229F" w:rsidP="0095229F">
            <w:pPr>
              <w:jc w:val="both"/>
              <w:rPr>
                <w:rFonts w:ascii="Calibri" w:hAnsi="Calibri" w:cs="Times New Roman"/>
              </w:rPr>
            </w:pPr>
          </w:p>
        </w:tc>
        <w:tc>
          <w:tcPr>
            <w:tcW w:w="3162" w:type="dxa"/>
          </w:tcPr>
          <w:p w14:paraId="0C1565DE" w14:textId="77777777" w:rsidR="0095229F" w:rsidRPr="0095229F" w:rsidRDefault="0095229F" w:rsidP="0095229F">
            <w:pPr>
              <w:jc w:val="both"/>
              <w:rPr>
                <w:rFonts w:ascii="Calibri" w:hAnsi="Calibri" w:cs="Times New Roman"/>
              </w:rPr>
            </w:pPr>
            <w:r w:rsidRPr="0095229F">
              <w:rPr>
                <w:rFonts w:ascii="Calibri" w:hAnsi="Calibri" w:cs="Times New Roman"/>
              </w:rPr>
              <w:t xml:space="preserve">First EMS/ </w:t>
            </w:r>
            <w:proofErr w:type="spellStart"/>
            <w:r w:rsidRPr="0095229F">
              <w:rPr>
                <w:rFonts w:ascii="Calibri" w:hAnsi="Calibri" w:cs="Times New Roman"/>
              </w:rPr>
              <w:t>Yr</w:t>
            </w:r>
            <w:proofErr w:type="spellEnd"/>
            <w:r w:rsidRPr="0095229F">
              <w:rPr>
                <w:rFonts w:ascii="Calibri" w:hAnsi="Calibri" w:cs="Times New Roman"/>
              </w:rPr>
              <w:t xml:space="preserve"> 3 exams</w:t>
            </w:r>
          </w:p>
        </w:tc>
      </w:tr>
      <w:tr w:rsidR="0095229F" w:rsidRPr="0095229F" w14:paraId="2909B669" w14:textId="77777777" w:rsidTr="0095229F">
        <w:tc>
          <w:tcPr>
            <w:tcW w:w="0" w:type="auto"/>
            <w:vMerge/>
            <w:shd w:val="clear" w:color="auto" w:fill="EEACE3"/>
          </w:tcPr>
          <w:p w14:paraId="7164FD1F" w14:textId="77777777" w:rsidR="0095229F" w:rsidRPr="0095229F" w:rsidRDefault="0095229F" w:rsidP="0095229F">
            <w:pPr>
              <w:rPr>
                <w:rFonts w:ascii="Calibri" w:hAnsi="Calibri" w:cs="Times New Roman"/>
              </w:rPr>
            </w:pPr>
          </w:p>
        </w:tc>
        <w:tc>
          <w:tcPr>
            <w:tcW w:w="0" w:type="auto"/>
          </w:tcPr>
          <w:p w14:paraId="4A4F82A0" w14:textId="77777777" w:rsidR="0095229F" w:rsidRPr="0095229F" w:rsidRDefault="0095229F" w:rsidP="0095229F">
            <w:pPr>
              <w:jc w:val="both"/>
              <w:rPr>
                <w:rFonts w:ascii="Calibri" w:hAnsi="Calibri" w:cs="Times New Roman"/>
              </w:rPr>
            </w:pPr>
            <w:r w:rsidRPr="0095229F">
              <w:rPr>
                <w:rFonts w:ascii="Calibri" w:hAnsi="Calibri" w:cs="Times New Roman"/>
              </w:rPr>
              <w:t>May2017</w:t>
            </w:r>
          </w:p>
        </w:tc>
        <w:tc>
          <w:tcPr>
            <w:tcW w:w="0" w:type="auto"/>
          </w:tcPr>
          <w:p w14:paraId="67531169" w14:textId="77777777" w:rsidR="0095229F" w:rsidRPr="0095229F" w:rsidRDefault="0095229F" w:rsidP="0095229F">
            <w:pPr>
              <w:jc w:val="both"/>
              <w:rPr>
                <w:rFonts w:ascii="Calibri" w:hAnsi="Calibri" w:cs="Times New Roman"/>
              </w:rPr>
            </w:pPr>
            <w:r w:rsidRPr="0095229F">
              <w:rPr>
                <w:rFonts w:ascii="Calibri" w:hAnsi="Calibri" w:cs="Times New Roman"/>
              </w:rPr>
              <w:t xml:space="preserve">Studying for </w:t>
            </w:r>
            <w:proofErr w:type="spellStart"/>
            <w:r w:rsidRPr="0095229F">
              <w:rPr>
                <w:rFonts w:ascii="Calibri" w:hAnsi="Calibri" w:cs="Times New Roman"/>
              </w:rPr>
              <w:t>yr</w:t>
            </w:r>
            <w:proofErr w:type="spellEnd"/>
            <w:r w:rsidRPr="0095229F">
              <w:rPr>
                <w:rFonts w:ascii="Calibri" w:hAnsi="Calibri" w:cs="Times New Roman"/>
              </w:rPr>
              <w:t xml:space="preserve"> 1 exams</w:t>
            </w:r>
          </w:p>
        </w:tc>
        <w:tc>
          <w:tcPr>
            <w:tcW w:w="1338" w:type="dxa"/>
            <w:vMerge/>
            <w:shd w:val="clear" w:color="auto" w:fill="EEACE3"/>
          </w:tcPr>
          <w:p w14:paraId="78CFC873" w14:textId="77777777" w:rsidR="0095229F" w:rsidRPr="0095229F" w:rsidRDefault="0095229F" w:rsidP="0095229F">
            <w:pPr>
              <w:jc w:val="both"/>
              <w:rPr>
                <w:rFonts w:ascii="Calibri" w:hAnsi="Calibri" w:cs="Times New Roman"/>
              </w:rPr>
            </w:pPr>
          </w:p>
        </w:tc>
        <w:tc>
          <w:tcPr>
            <w:tcW w:w="2156" w:type="dxa"/>
          </w:tcPr>
          <w:p w14:paraId="5649E5C7" w14:textId="77777777" w:rsidR="0095229F" w:rsidRPr="0095229F" w:rsidRDefault="0095229F" w:rsidP="0095229F">
            <w:pPr>
              <w:jc w:val="both"/>
              <w:rPr>
                <w:rFonts w:ascii="Calibri" w:hAnsi="Calibri" w:cs="Times New Roman"/>
              </w:rPr>
            </w:pPr>
            <w:r w:rsidRPr="0095229F">
              <w:rPr>
                <w:rFonts w:ascii="Calibri" w:hAnsi="Calibri" w:cs="Times New Roman"/>
              </w:rPr>
              <w:t xml:space="preserve">Studying for </w:t>
            </w:r>
            <w:proofErr w:type="spellStart"/>
            <w:r w:rsidRPr="0095229F">
              <w:rPr>
                <w:rFonts w:ascii="Calibri" w:hAnsi="Calibri" w:cs="Times New Roman"/>
              </w:rPr>
              <w:t>yr</w:t>
            </w:r>
            <w:proofErr w:type="spellEnd"/>
            <w:r w:rsidRPr="0095229F">
              <w:rPr>
                <w:rFonts w:ascii="Calibri" w:hAnsi="Calibri" w:cs="Times New Roman"/>
              </w:rPr>
              <w:t xml:space="preserve"> 2 exams</w:t>
            </w:r>
          </w:p>
        </w:tc>
        <w:tc>
          <w:tcPr>
            <w:tcW w:w="1338" w:type="dxa"/>
            <w:vMerge/>
          </w:tcPr>
          <w:p w14:paraId="6C00E2D3" w14:textId="77777777" w:rsidR="0095229F" w:rsidRPr="0095229F" w:rsidRDefault="0095229F" w:rsidP="0095229F">
            <w:pPr>
              <w:jc w:val="both"/>
              <w:rPr>
                <w:rFonts w:ascii="Calibri" w:hAnsi="Calibri" w:cs="Times New Roman"/>
              </w:rPr>
            </w:pPr>
          </w:p>
        </w:tc>
        <w:tc>
          <w:tcPr>
            <w:tcW w:w="3162" w:type="dxa"/>
          </w:tcPr>
          <w:p w14:paraId="790AA931" w14:textId="77777777" w:rsidR="0095229F" w:rsidRPr="0095229F" w:rsidRDefault="0095229F" w:rsidP="0095229F">
            <w:pPr>
              <w:jc w:val="both"/>
              <w:rPr>
                <w:rFonts w:ascii="Calibri" w:hAnsi="Calibri" w:cs="Times New Roman"/>
              </w:rPr>
            </w:pPr>
            <w:r w:rsidRPr="0095229F">
              <w:rPr>
                <w:rFonts w:ascii="Calibri" w:hAnsi="Calibri" w:cs="Times New Roman"/>
              </w:rPr>
              <w:t>Year 3 PRS assignment</w:t>
            </w:r>
          </w:p>
        </w:tc>
      </w:tr>
      <w:tr w:rsidR="0095229F" w:rsidRPr="0095229F" w14:paraId="46A17ACB" w14:textId="77777777" w:rsidTr="0095229F">
        <w:trPr>
          <w:trHeight w:val="856"/>
        </w:trPr>
        <w:tc>
          <w:tcPr>
            <w:tcW w:w="0" w:type="auto"/>
            <w:vMerge/>
            <w:shd w:val="clear" w:color="auto" w:fill="EEACE3"/>
          </w:tcPr>
          <w:p w14:paraId="74A7AC7D" w14:textId="77777777" w:rsidR="0095229F" w:rsidRPr="0095229F" w:rsidRDefault="0095229F" w:rsidP="0095229F">
            <w:pPr>
              <w:rPr>
                <w:rFonts w:ascii="Calibri" w:hAnsi="Calibri" w:cs="Times New Roman"/>
              </w:rPr>
            </w:pPr>
          </w:p>
        </w:tc>
        <w:tc>
          <w:tcPr>
            <w:tcW w:w="0" w:type="auto"/>
          </w:tcPr>
          <w:p w14:paraId="5F912926" w14:textId="77777777" w:rsidR="0095229F" w:rsidRPr="0095229F" w:rsidRDefault="0095229F" w:rsidP="0095229F">
            <w:pPr>
              <w:jc w:val="both"/>
              <w:rPr>
                <w:rFonts w:ascii="Calibri" w:hAnsi="Calibri" w:cs="Times New Roman"/>
              </w:rPr>
            </w:pPr>
            <w:r w:rsidRPr="0095229F">
              <w:rPr>
                <w:rFonts w:ascii="Calibri" w:hAnsi="Calibri" w:cs="Times New Roman"/>
              </w:rPr>
              <w:t>Jun 2017</w:t>
            </w:r>
          </w:p>
        </w:tc>
        <w:tc>
          <w:tcPr>
            <w:tcW w:w="0" w:type="auto"/>
          </w:tcPr>
          <w:p w14:paraId="5EE48CD1" w14:textId="77777777" w:rsidR="0095229F" w:rsidRPr="0095229F" w:rsidRDefault="0095229F" w:rsidP="0095229F">
            <w:pPr>
              <w:jc w:val="both"/>
              <w:rPr>
                <w:rFonts w:ascii="Calibri" w:hAnsi="Calibri" w:cs="Times New Roman"/>
              </w:rPr>
            </w:pPr>
          </w:p>
        </w:tc>
        <w:tc>
          <w:tcPr>
            <w:tcW w:w="1338" w:type="dxa"/>
            <w:vMerge/>
            <w:shd w:val="clear" w:color="auto" w:fill="EEACE3"/>
          </w:tcPr>
          <w:p w14:paraId="00FB0AFE" w14:textId="77777777" w:rsidR="0095229F" w:rsidRPr="0095229F" w:rsidRDefault="0095229F" w:rsidP="0095229F">
            <w:pPr>
              <w:jc w:val="both"/>
              <w:rPr>
                <w:rFonts w:ascii="Calibri" w:hAnsi="Calibri" w:cs="Times New Roman"/>
              </w:rPr>
            </w:pPr>
          </w:p>
        </w:tc>
        <w:tc>
          <w:tcPr>
            <w:tcW w:w="2156" w:type="dxa"/>
          </w:tcPr>
          <w:p w14:paraId="39E15651" w14:textId="77777777" w:rsidR="0095229F" w:rsidRPr="0095229F" w:rsidRDefault="0095229F" w:rsidP="0095229F">
            <w:pPr>
              <w:jc w:val="both"/>
              <w:rPr>
                <w:rFonts w:ascii="Calibri" w:hAnsi="Calibri" w:cs="Times New Roman"/>
              </w:rPr>
            </w:pPr>
          </w:p>
        </w:tc>
        <w:tc>
          <w:tcPr>
            <w:tcW w:w="1338" w:type="dxa"/>
            <w:vMerge/>
            <w:shd w:val="clear" w:color="auto" w:fill="auto"/>
          </w:tcPr>
          <w:p w14:paraId="14B92311" w14:textId="77777777" w:rsidR="0095229F" w:rsidRPr="0095229F" w:rsidRDefault="0095229F" w:rsidP="0095229F">
            <w:pPr>
              <w:jc w:val="both"/>
              <w:rPr>
                <w:rFonts w:ascii="Calibri" w:hAnsi="Calibri" w:cs="Times New Roman"/>
              </w:rPr>
            </w:pPr>
          </w:p>
        </w:tc>
        <w:tc>
          <w:tcPr>
            <w:tcW w:w="3162" w:type="dxa"/>
            <w:shd w:val="clear" w:color="auto" w:fill="BFEFB1"/>
          </w:tcPr>
          <w:p w14:paraId="1D83069D" w14:textId="77777777" w:rsidR="0095229F" w:rsidRPr="0095229F" w:rsidRDefault="0095229F" w:rsidP="0095229F">
            <w:pPr>
              <w:jc w:val="both"/>
              <w:rPr>
                <w:rFonts w:ascii="Calibri" w:hAnsi="Calibri" w:cs="Times New Roman"/>
              </w:rPr>
            </w:pPr>
            <w:r w:rsidRPr="0095229F">
              <w:rPr>
                <w:rFonts w:ascii="Calibri" w:hAnsi="Calibri" w:cs="Times New Roman"/>
              </w:rPr>
              <w:t xml:space="preserve">Role model </w:t>
            </w:r>
            <w:proofErr w:type="gramStart"/>
            <w:r w:rsidRPr="0095229F">
              <w:rPr>
                <w:rFonts w:ascii="Calibri" w:hAnsi="Calibri" w:cs="Times New Roman"/>
              </w:rPr>
              <w:t>identity  assignment</w:t>
            </w:r>
            <w:proofErr w:type="gramEnd"/>
          </w:p>
        </w:tc>
      </w:tr>
      <w:tr w:rsidR="0095229F" w:rsidRPr="0095229F" w14:paraId="74D20D7A" w14:textId="77777777" w:rsidTr="0095229F">
        <w:tc>
          <w:tcPr>
            <w:tcW w:w="0" w:type="auto"/>
            <w:shd w:val="clear" w:color="auto" w:fill="BFEFB1"/>
          </w:tcPr>
          <w:p w14:paraId="3BF09BB5" w14:textId="77777777" w:rsidR="0095229F" w:rsidRPr="0095229F" w:rsidRDefault="0095229F" w:rsidP="0095229F">
            <w:pPr>
              <w:rPr>
                <w:rFonts w:ascii="Calibri" w:hAnsi="Calibri" w:cs="Times New Roman"/>
              </w:rPr>
            </w:pPr>
            <w:r w:rsidRPr="0095229F">
              <w:rPr>
                <w:rFonts w:ascii="Calibri" w:hAnsi="Calibri" w:cs="Times New Roman"/>
              </w:rPr>
              <w:t>Mark role model assignments and select EMS stipend recipients</w:t>
            </w:r>
          </w:p>
        </w:tc>
        <w:tc>
          <w:tcPr>
            <w:tcW w:w="0" w:type="auto"/>
          </w:tcPr>
          <w:p w14:paraId="1892400E" w14:textId="77777777" w:rsidR="0095229F" w:rsidRPr="0095229F" w:rsidRDefault="0095229F" w:rsidP="0095229F">
            <w:pPr>
              <w:jc w:val="both"/>
              <w:rPr>
                <w:rFonts w:ascii="Calibri" w:hAnsi="Calibri" w:cs="Times New Roman"/>
              </w:rPr>
            </w:pPr>
            <w:r w:rsidRPr="0095229F">
              <w:rPr>
                <w:rFonts w:ascii="Calibri" w:hAnsi="Calibri" w:cs="Times New Roman"/>
              </w:rPr>
              <w:t>Sep 2017</w:t>
            </w:r>
          </w:p>
        </w:tc>
        <w:tc>
          <w:tcPr>
            <w:tcW w:w="0" w:type="auto"/>
          </w:tcPr>
          <w:p w14:paraId="3DB00FA2" w14:textId="77777777" w:rsidR="0095229F" w:rsidRPr="0095229F" w:rsidRDefault="0095229F" w:rsidP="0095229F">
            <w:pPr>
              <w:jc w:val="both"/>
              <w:rPr>
                <w:rFonts w:ascii="Calibri" w:hAnsi="Calibri" w:cs="Times New Roman"/>
              </w:rPr>
            </w:pPr>
          </w:p>
        </w:tc>
        <w:tc>
          <w:tcPr>
            <w:tcW w:w="1338" w:type="dxa"/>
            <w:vMerge/>
            <w:shd w:val="clear" w:color="auto" w:fill="EEACE3"/>
          </w:tcPr>
          <w:p w14:paraId="26549CAF" w14:textId="77777777" w:rsidR="0095229F" w:rsidRPr="0095229F" w:rsidRDefault="0095229F" w:rsidP="0095229F">
            <w:pPr>
              <w:jc w:val="both"/>
              <w:rPr>
                <w:rFonts w:ascii="Calibri" w:hAnsi="Calibri" w:cs="Times New Roman"/>
              </w:rPr>
            </w:pPr>
          </w:p>
        </w:tc>
        <w:tc>
          <w:tcPr>
            <w:tcW w:w="2156" w:type="dxa"/>
          </w:tcPr>
          <w:p w14:paraId="170BAF75" w14:textId="77777777" w:rsidR="0095229F" w:rsidRPr="0095229F" w:rsidRDefault="0095229F" w:rsidP="0095229F">
            <w:pPr>
              <w:jc w:val="both"/>
              <w:rPr>
                <w:rFonts w:ascii="Calibri" w:hAnsi="Calibri" w:cs="Times New Roman"/>
              </w:rPr>
            </w:pPr>
            <w:r w:rsidRPr="0095229F">
              <w:rPr>
                <w:rFonts w:ascii="Calibri" w:hAnsi="Calibri" w:cs="Times New Roman"/>
              </w:rPr>
              <w:t>Start year 3</w:t>
            </w:r>
          </w:p>
        </w:tc>
        <w:tc>
          <w:tcPr>
            <w:tcW w:w="1338" w:type="dxa"/>
            <w:vMerge w:val="restart"/>
            <w:shd w:val="clear" w:color="auto" w:fill="EEACE3"/>
          </w:tcPr>
          <w:p w14:paraId="3656D2BA" w14:textId="77777777" w:rsidR="0095229F" w:rsidRPr="0095229F" w:rsidRDefault="0095229F" w:rsidP="0095229F">
            <w:pPr>
              <w:jc w:val="both"/>
              <w:rPr>
                <w:rFonts w:ascii="Calibri" w:hAnsi="Calibri" w:cs="Times New Roman"/>
              </w:rPr>
            </w:pPr>
            <w:proofErr w:type="gramStart"/>
            <w:r w:rsidRPr="0095229F">
              <w:rPr>
                <w:rFonts w:ascii="Calibri" w:hAnsi="Calibri" w:cs="Times New Roman"/>
              </w:rPr>
              <w:t>tutor</w:t>
            </w:r>
            <w:proofErr w:type="gramEnd"/>
            <w:r w:rsidRPr="0095229F">
              <w:rPr>
                <w:rFonts w:ascii="Calibri" w:hAnsi="Calibri" w:cs="Times New Roman"/>
              </w:rPr>
              <w:t xml:space="preserve"> engagement in PRS reflections</w:t>
            </w:r>
          </w:p>
        </w:tc>
        <w:tc>
          <w:tcPr>
            <w:tcW w:w="3162" w:type="dxa"/>
          </w:tcPr>
          <w:p w14:paraId="3BDEFE64" w14:textId="77777777" w:rsidR="0095229F" w:rsidRPr="0095229F" w:rsidRDefault="0095229F" w:rsidP="0095229F">
            <w:pPr>
              <w:jc w:val="both"/>
              <w:rPr>
                <w:rFonts w:ascii="Calibri" w:hAnsi="Calibri" w:cs="Times New Roman"/>
              </w:rPr>
            </w:pPr>
            <w:r w:rsidRPr="0095229F">
              <w:rPr>
                <w:rFonts w:ascii="Calibri" w:hAnsi="Calibri" w:cs="Times New Roman"/>
              </w:rPr>
              <w:t>Year 4 PRS assignment</w:t>
            </w:r>
          </w:p>
        </w:tc>
      </w:tr>
      <w:tr w:rsidR="0095229F" w:rsidRPr="0095229F" w14:paraId="6E84ED5E" w14:textId="77777777" w:rsidTr="0095229F">
        <w:tc>
          <w:tcPr>
            <w:tcW w:w="0" w:type="auto"/>
            <w:shd w:val="clear" w:color="auto" w:fill="auto"/>
          </w:tcPr>
          <w:p w14:paraId="395C08A4" w14:textId="77777777" w:rsidR="0095229F" w:rsidRPr="0095229F" w:rsidRDefault="0095229F" w:rsidP="0095229F">
            <w:pPr>
              <w:rPr>
                <w:rFonts w:ascii="Calibri" w:hAnsi="Calibri" w:cs="Times New Roman"/>
              </w:rPr>
            </w:pPr>
          </w:p>
        </w:tc>
        <w:tc>
          <w:tcPr>
            <w:tcW w:w="0" w:type="auto"/>
          </w:tcPr>
          <w:p w14:paraId="1AC45738" w14:textId="77777777" w:rsidR="0095229F" w:rsidRPr="0095229F" w:rsidRDefault="0095229F" w:rsidP="0095229F">
            <w:pPr>
              <w:jc w:val="both"/>
              <w:rPr>
                <w:rFonts w:ascii="Calibri" w:hAnsi="Calibri" w:cs="Times New Roman"/>
              </w:rPr>
            </w:pPr>
          </w:p>
        </w:tc>
        <w:tc>
          <w:tcPr>
            <w:tcW w:w="0" w:type="auto"/>
          </w:tcPr>
          <w:p w14:paraId="7952B870" w14:textId="77777777" w:rsidR="0095229F" w:rsidRPr="0095229F" w:rsidRDefault="0095229F" w:rsidP="0095229F">
            <w:pPr>
              <w:jc w:val="both"/>
              <w:rPr>
                <w:rFonts w:ascii="Calibri" w:hAnsi="Calibri" w:cs="Times New Roman"/>
              </w:rPr>
            </w:pPr>
          </w:p>
        </w:tc>
        <w:tc>
          <w:tcPr>
            <w:tcW w:w="1338" w:type="dxa"/>
            <w:vMerge/>
            <w:shd w:val="clear" w:color="auto" w:fill="EEACE3"/>
          </w:tcPr>
          <w:p w14:paraId="757A8A42" w14:textId="77777777" w:rsidR="0095229F" w:rsidRPr="0095229F" w:rsidRDefault="0095229F" w:rsidP="0095229F">
            <w:pPr>
              <w:jc w:val="both"/>
              <w:rPr>
                <w:rFonts w:ascii="Calibri" w:hAnsi="Calibri" w:cs="Times New Roman"/>
              </w:rPr>
            </w:pPr>
          </w:p>
        </w:tc>
        <w:tc>
          <w:tcPr>
            <w:tcW w:w="2156" w:type="dxa"/>
          </w:tcPr>
          <w:p w14:paraId="791703A1" w14:textId="77777777" w:rsidR="0095229F" w:rsidRPr="0095229F" w:rsidRDefault="0095229F" w:rsidP="0095229F">
            <w:pPr>
              <w:jc w:val="both"/>
              <w:rPr>
                <w:rFonts w:ascii="Calibri" w:hAnsi="Calibri" w:cs="Times New Roman"/>
              </w:rPr>
            </w:pPr>
          </w:p>
        </w:tc>
        <w:tc>
          <w:tcPr>
            <w:tcW w:w="1338" w:type="dxa"/>
            <w:vMerge/>
            <w:shd w:val="clear" w:color="auto" w:fill="EEACE3"/>
          </w:tcPr>
          <w:p w14:paraId="02F328DC" w14:textId="77777777" w:rsidR="0095229F" w:rsidRPr="0095229F" w:rsidRDefault="0095229F" w:rsidP="0095229F">
            <w:pPr>
              <w:jc w:val="both"/>
              <w:rPr>
                <w:rFonts w:ascii="Calibri" w:hAnsi="Calibri" w:cs="Times New Roman"/>
              </w:rPr>
            </w:pPr>
          </w:p>
        </w:tc>
        <w:tc>
          <w:tcPr>
            <w:tcW w:w="3162" w:type="dxa"/>
          </w:tcPr>
          <w:p w14:paraId="45732CA7" w14:textId="77777777" w:rsidR="0095229F" w:rsidRPr="0095229F" w:rsidRDefault="0095229F" w:rsidP="0095229F">
            <w:pPr>
              <w:jc w:val="both"/>
              <w:rPr>
                <w:rFonts w:ascii="Calibri" w:hAnsi="Calibri" w:cs="Times New Roman"/>
              </w:rPr>
            </w:pPr>
            <w:r w:rsidRPr="0095229F">
              <w:rPr>
                <w:rFonts w:ascii="Calibri" w:hAnsi="Calibri" w:cs="Times New Roman"/>
              </w:rPr>
              <w:t>Year 4 exams</w:t>
            </w:r>
          </w:p>
        </w:tc>
      </w:tr>
      <w:tr w:rsidR="0095229F" w:rsidRPr="0095229F" w14:paraId="0B21A732" w14:textId="77777777" w:rsidTr="0095229F">
        <w:tc>
          <w:tcPr>
            <w:tcW w:w="0" w:type="auto"/>
            <w:shd w:val="clear" w:color="auto" w:fill="auto"/>
          </w:tcPr>
          <w:p w14:paraId="7C9312CD" w14:textId="77777777" w:rsidR="0095229F" w:rsidRPr="0095229F" w:rsidRDefault="0095229F" w:rsidP="0095229F">
            <w:pPr>
              <w:rPr>
                <w:rFonts w:ascii="Calibri" w:hAnsi="Calibri" w:cs="Times New Roman"/>
              </w:rPr>
            </w:pPr>
          </w:p>
        </w:tc>
        <w:tc>
          <w:tcPr>
            <w:tcW w:w="0" w:type="auto"/>
          </w:tcPr>
          <w:p w14:paraId="314532CB" w14:textId="77777777" w:rsidR="0095229F" w:rsidRPr="0095229F" w:rsidRDefault="0095229F" w:rsidP="0095229F">
            <w:pPr>
              <w:jc w:val="both"/>
              <w:rPr>
                <w:rFonts w:ascii="Calibri" w:hAnsi="Calibri" w:cs="Times New Roman"/>
              </w:rPr>
            </w:pPr>
            <w:r w:rsidRPr="0095229F">
              <w:rPr>
                <w:rFonts w:ascii="Calibri" w:hAnsi="Calibri" w:cs="Times New Roman"/>
              </w:rPr>
              <w:t>Jan 2018</w:t>
            </w:r>
          </w:p>
        </w:tc>
        <w:tc>
          <w:tcPr>
            <w:tcW w:w="0" w:type="auto"/>
            <w:vMerge w:val="restart"/>
            <w:shd w:val="clear" w:color="auto" w:fill="FDF301"/>
          </w:tcPr>
          <w:p w14:paraId="46BA5403" w14:textId="77777777" w:rsidR="0095229F" w:rsidRPr="0095229F" w:rsidRDefault="0095229F" w:rsidP="0095229F">
            <w:pPr>
              <w:jc w:val="both"/>
              <w:rPr>
                <w:rFonts w:ascii="Calibri" w:hAnsi="Calibri" w:cs="Times New Roman"/>
              </w:rPr>
            </w:pPr>
            <w:r w:rsidRPr="0095229F">
              <w:rPr>
                <w:rFonts w:ascii="Calibri" w:hAnsi="Calibri" w:cs="Times New Roman"/>
              </w:rPr>
              <w:t xml:space="preserve">Working on creative reflective assignment </w:t>
            </w:r>
          </w:p>
        </w:tc>
        <w:tc>
          <w:tcPr>
            <w:tcW w:w="1338" w:type="dxa"/>
            <w:vMerge/>
            <w:shd w:val="clear" w:color="auto" w:fill="EEACE3"/>
          </w:tcPr>
          <w:p w14:paraId="7535CEC1" w14:textId="77777777" w:rsidR="0095229F" w:rsidRPr="0095229F" w:rsidRDefault="0095229F" w:rsidP="0095229F">
            <w:pPr>
              <w:jc w:val="both"/>
              <w:rPr>
                <w:rFonts w:ascii="Calibri" w:hAnsi="Calibri" w:cs="Times New Roman"/>
              </w:rPr>
            </w:pPr>
          </w:p>
        </w:tc>
        <w:tc>
          <w:tcPr>
            <w:tcW w:w="2156" w:type="dxa"/>
          </w:tcPr>
          <w:p w14:paraId="2C49AFE2" w14:textId="77777777" w:rsidR="0095229F" w:rsidRPr="0095229F" w:rsidRDefault="0095229F" w:rsidP="0095229F">
            <w:pPr>
              <w:jc w:val="both"/>
              <w:rPr>
                <w:rFonts w:ascii="Calibri" w:hAnsi="Calibri" w:cs="Times New Roman"/>
              </w:rPr>
            </w:pPr>
          </w:p>
        </w:tc>
        <w:tc>
          <w:tcPr>
            <w:tcW w:w="1338" w:type="dxa"/>
            <w:vMerge/>
            <w:shd w:val="clear" w:color="auto" w:fill="EEACE3"/>
          </w:tcPr>
          <w:p w14:paraId="21ED4EFD" w14:textId="77777777" w:rsidR="0095229F" w:rsidRPr="0095229F" w:rsidRDefault="0095229F" w:rsidP="0095229F">
            <w:pPr>
              <w:jc w:val="both"/>
              <w:rPr>
                <w:rFonts w:ascii="Calibri" w:hAnsi="Calibri" w:cs="Times New Roman"/>
              </w:rPr>
            </w:pPr>
          </w:p>
        </w:tc>
        <w:tc>
          <w:tcPr>
            <w:tcW w:w="3162" w:type="dxa"/>
          </w:tcPr>
          <w:p w14:paraId="27FC0A3E" w14:textId="77777777" w:rsidR="0095229F" w:rsidRPr="0095229F" w:rsidRDefault="0095229F" w:rsidP="0095229F">
            <w:pPr>
              <w:jc w:val="both"/>
              <w:rPr>
                <w:rFonts w:ascii="Calibri" w:hAnsi="Calibri" w:cs="Times New Roman"/>
              </w:rPr>
            </w:pPr>
          </w:p>
        </w:tc>
      </w:tr>
      <w:tr w:rsidR="0095229F" w:rsidRPr="0095229F" w14:paraId="1352E139" w14:textId="77777777" w:rsidTr="0095229F">
        <w:tc>
          <w:tcPr>
            <w:tcW w:w="0" w:type="auto"/>
            <w:shd w:val="clear" w:color="auto" w:fill="auto"/>
          </w:tcPr>
          <w:p w14:paraId="2517E542" w14:textId="77777777" w:rsidR="0095229F" w:rsidRPr="0095229F" w:rsidRDefault="0095229F" w:rsidP="0095229F">
            <w:pPr>
              <w:rPr>
                <w:rFonts w:ascii="Calibri" w:hAnsi="Calibri" w:cs="Times New Roman"/>
              </w:rPr>
            </w:pPr>
          </w:p>
        </w:tc>
        <w:tc>
          <w:tcPr>
            <w:tcW w:w="0" w:type="auto"/>
          </w:tcPr>
          <w:p w14:paraId="20C2E261" w14:textId="77777777" w:rsidR="0095229F" w:rsidRPr="0095229F" w:rsidRDefault="0095229F" w:rsidP="0095229F">
            <w:pPr>
              <w:jc w:val="both"/>
              <w:rPr>
                <w:rFonts w:ascii="Calibri" w:hAnsi="Calibri" w:cs="Times New Roman"/>
              </w:rPr>
            </w:pPr>
          </w:p>
        </w:tc>
        <w:tc>
          <w:tcPr>
            <w:tcW w:w="0" w:type="auto"/>
            <w:vMerge/>
            <w:shd w:val="clear" w:color="auto" w:fill="FDF301"/>
          </w:tcPr>
          <w:p w14:paraId="6F736F10" w14:textId="77777777" w:rsidR="0095229F" w:rsidRPr="0095229F" w:rsidRDefault="0095229F" w:rsidP="0095229F">
            <w:pPr>
              <w:jc w:val="both"/>
              <w:rPr>
                <w:rFonts w:ascii="Calibri" w:hAnsi="Calibri" w:cs="Times New Roman"/>
              </w:rPr>
            </w:pPr>
          </w:p>
        </w:tc>
        <w:tc>
          <w:tcPr>
            <w:tcW w:w="1338" w:type="dxa"/>
            <w:vMerge/>
            <w:shd w:val="clear" w:color="auto" w:fill="EEACE3"/>
          </w:tcPr>
          <w:p w14:paraId="3A78B21F" w14:textId="77777777" w:rsidR="0095229F" w:rsidRPr="0095229F" w:rsidRDefault="0095229F" w:rsidP="0095229F">
            <w:pPr>
              <w:jc w:val="both"/>
              <w:rPr>
                <w:rFonts w:ascii="Calibri" w:hAnsi="Calibri" w:cs="Times New Roman"/>
              </w:rPr>
            </w:pPr>
          </w:p>
        </w:tc>
        <w:tc>
          <w:tcPr>
            <w:tcW w:w="2156" w:type="dxa"/>
          </w:tcPr>
          <w:p w14:paraId="43562C19" w14:textId="77777777" w:rsidR="0095229F" w:rsidRPr="0095229F" w:rsidRDefault="0095229F" w:rsidP="0095229F">
            <w:pPr>
              <w:jc w:val="both"/>
              <w:rPr>
                <w:rFonts w:ascii="Calibri" w:hAnsi="Calibri" w:cs="Times New Roman"/>
              </w:rPr>
            </w:pPr>
          </w:p>
        </w:tc>
        <w:tc>
          <w:tcPr>
            <w:tcW w:w="1338" w:type="dxa"/>
            <w:vMerge/>
            <w:shd w:val="clear" w:color="auto" w:fill="EEACE3"/>
          </w:tcPr>
          <w:p w14:paraId="5BE696F1" w14:textId="77777777" w:rsidR="0095229F" w:rsidRPr="0095229F" w:rsidRDefault="0095229F" w:rsidP="0095229F">
            <w:pPr>
              <w:jc w:val="both"/>
              <w:rPr>
                <w:rFonts w:ascii="Calibri" w:hAnsi="Calibri" w:cs="Times New Roman"/>
              </w:rPr>
            </w:pPr>
          </w:p>
        </w:tc>
        <w:tc>
          <w:tcPr>
            <w:tcW w:w="3162" w:type="dxa"/>
          </w:tcPr>
          <w:p w14:paraId="38398FEA" w14:textId="77777777" w:rsidR="0095229F" w:rsidRPr="0095229F" w:rsidRDefault="0095229F" w:rsidP="0095229F">
            <w:pPr>
              <w:jc w:val="both"/>
              <w:rPr>
                <w:rFonts w:ascii="Calibri" w:hAnsi="Calibri" w:cs="Times New Roman"/>
              </w:rPr>
            </w:pPr>
            <w:r w:rsidRPr="0095229F">
              <w:rPr>
                <w:rFonts w:ascii="Calibri" w:hAnsi="Calibri" w:cs="Times New Roman"/>
              </w:rPr>
              <w:t>Start rotations</w:t>
            </w:r>
          </w:p>
        </w:tc>
      </w:tr>
      <w:tr w:rsidR="0095229F" w:rsidRPr="0095229F" w14:paraId="40E94C9D" w14:textId="77777777" w:rsidTr="0095229F">
        <w:tc>
          <w:tcPr>
            <w:tcW w:w="0" w:type="auto"/>
            <w:shd w:val="clear" w:color="auto" w:fill="BFEFB1"/>
          </w:tcPr>
          <w:p w14:paraId="6D96F9AF" w14:textId="77777777" w:rsidR="0095229F" w:rsidRPr="0095229F" w:rsidRDefault="0095229F" w:rsidP="0095229F">
            <w:pPr>
              <w:rPr>
                <w:rFonts w:ascii="Calibri" w:hAnsi="Calibri" w:cs="Times New Roman"/>
              </w:rPr>
            </w:pPr>
            <w:r w:rsidRPr="0095229F">
              <w:rPr>
                <w:rFonts w:ascii="Calibri" w:hAnsi="Calibri" w:cs="Times New Roman"/>
              </w:rPr>
              <w:t xml:space="preserve">Poster: </w:t>
            </w:r>
            <w:proofErr w:type="spellStart"/>
            <w:r w:rsidRPr="0095229F">
              <w:rPr>
                <w:rFonts w:ascii="Calibri" w:hAnsi="Calibri" w:cs="Times New Roman"/>
              </w:rPr>
              <w:t>VetEd</w:t>
            </w:r>
            <w:proofErr w:type="spellEnd"/>
          </w:p>
        </w:tc>
        <w:tc>
          <w:tcPr>
            <w:tcW w:w="0" w:type="auto"/>
          </w:tcPr>
          <w:p w14:paraId="53F58E55" w14:textId="77777777" w:rsidR="0095229F" w:rsidRPr="0095229F" w:rsidRDefault="0095229F" w:rsidP="0095229F">
            <w:pPr>
              <w:jc w:val="both"/>
              <w:rPr>
                <w:rFonts w:ascii="Calibri" w:hAnsi="Calibri" w:cs="Times New Roman"/>
              </w:rPr>
            </w:pPr>
          </w:p>
        </w:tc>
        <w:tc>
          <w:tcPr>
            <w:tcW w:w="0" w:type="auto"/>
            <w:vMerge/>
            <w:shd w:val="clear" w:color="auto" w:fill="FDF301"/>
          </w:tcPr>
          <w:p w14:paraId="0E62321E" w14:textId="77777777" w:rsidR="0095229F" w:rsidRPr="0095229F" w:rsidRDefault="0095229F" w:rsidP="0095229F">
            <w:pPr>
              <w:jc w:val="both"/>
              <w:rPr>
                <w:rFonts w:ascii="Calibri" w:hAnsi="Calibri" w:cs="Times New Roman"/>
              </w:rPr>
            </w:pPr>
          </w:p>
        </w:tc>
        <w:tc>
          <w:tcPr>
            <w:tcW w:w="1338" w:type="dxa"/>
            <w:vMerge/>
            <w:shd w:val="clear" w:color="auto" w:fill="EEACE3"/>
          </w:tcPr>
          <w:p w14:paraId="68295734" w14:textId="77777777" w:rsidR="0095229F" w:rsidRPr="0095229F" w:rsidRDefault="0095229F" w:rsidP="0095229F">
            <w:pPr>
              <w:jc w:val="both"/>
              <w:rPr>
                <w:rFonts w:ascii="Calibri" w:hAnsi="Calibri" w:cs="Times New Roman"/>
              </w:rPr>
            </w:pPr>
          </w:p>
        </w:tc>
        <w:tc>
          <w:tcPr>
            <w:tcW w:w="2156" w:type="dxa"/>
          </w:tcPr>
          <w:p w14:paraId="15034979" w14:textId="77777777" w:rsidR="0095229F" w:rsidRPr="0095229F" w:rsidRDefault="0095229F" w:rsidP="0095229F">
            <w:pPr>
              <w:jc w:val="both"/>
              <w:rPr>
                <w:rFonts w:ascii="Calibri" w:hAnsi="Calibri" w:cs="Times New Roman"/>
              </w:rPr>
            </w:pPr>
            <w:r w:rsidRPr="0095229F">
              <w:rPr>
                <w:rFonts w:ascii="Calibri" w:hAnsi="Calibri" w:cs="Times New Roman"/>
              </w:rPr>
              <w:t xml:space="preserve">First EMS/ </w:t>
            </w:r>
            <w:proofErr w:type="spellStart"/>
            <w:r w:rsidRPr="0095229F">
              <w:rPr>
                <w:rFonts w:ascii="Calibri" w:hAnsi="Calibri" w:cs="Times New Roman"/>
              </w:rPr>
              <w:t>Yr</w:t>
            </w:r>
            <w:proofErr w:type="spellEnd"/>
            <w:r w:rsidRPr="0095229F">
              <w:rPr>
                <w:rFonts w:ascii="Calibri" w:hAnsi="Calibri" w:cs="Times New Roman"/>
              </w:rPr>
              <w:t xml:space="preserve"> 3 exams</w:t>
            </w:r>
          </w:p>
        </w:tc>
        <w:tc>
          <w:tcPr>
            <w:tcW w:w="1338" w:type="dxa"/>
            <w:vMerge/>
            <w:shd w:val="clear" w:color="auto" w:fill="EEACE3"/>
          </w:tcPr>
          <w:p w14:paraId="3A2669CB" w14:textId="77777777" w:rsidR="0095229F" w:rsidRPr="0095229F" w:rsidRDefault="0095229F" w:rsidP="0095229F">
            <w:pPr>
              <w:jc w:val="both"/>
              <w:rPr>
                <w:rFonts w:ascii="Calibri" w:hAnsi="Calibri" w:cs="Times New Roman"/>
              </w:rPr>
            </w:pPr>
          </w:p>
        </w:tc>
        <w:tc>
          <w:tcPr>
            <w:tcW w:w="3162" w:type="dxa"/>
          </w:tcPr>
          <w:p w14:paraId="6EB56B7B" w14:textId="77777777" w:rsidR="0095229F" w:rsidRPr="0095229F" w:rsidRDefault="0095229F" w:rsidP="0095229F">
            <w:pPr>
              <w:jc w:val="both"/>
              <w:rPr>
                <w:rFonts w:ascii="Calibri" w:hAnsi="Calibri" w:cs="Times New Roman"/>
              </w:rPr>
            </w:pPr>
          </w:p>
        </w:tc>
      </w:tr>
      <w:tr w:rsidR="0095229F" w:rsidRPr="0095229F" w14:paraId="235B5F79" w14:textId="77777777" w:rsidTr="0095229F">
        <w:tc>
          <w:tcPr>
            <w:tcW w:w="0" w:type="auto"/>
            <w:shd w:val="clear" w:color="auto" w:fill="BFEFB1"/>
          </w:tcPr>
          <w:p w14:paraId="512CF17C" w14:textId="77777777" w:rsidR="0095229F" w:rsidRPr="0095229F" w:rsidRDefault="0095229F" w:rsidP="0095229F">
            <w:pPr>
              <w:rPr>
                <w:rFonts w:ascii="Calibri" w:hAnsi="Calibri" w:cs="Times New Roman"/>
              </w:rPr>
            </w:pPr>
            <w:r w:rsidRPr="0095229F">
              <w:rPr>
                <w:rFonts w:ascii="Calibri" w:hAnsi="Calibri" w:cs="Times New Roman"/>
              </w:rPr>
              <w:t>Paper: JVME</w:t>
            </w:r>
          </w:p>
        </w:tc>
        <w:tc>
          <w:tcPr>
            <w:tcW w:w="0" w:type="auto"/>
          </w:tcPr>
          <w:p w14:paraId="443902B4" w14:textId="77777777" w:rsidR="0095229F" w:rsidRPr="0095229F" w:rsidRDefault="0095229F" w:rsidP="0095229F">
            <w:pPr>
              <w:jc w:val="both"/>
              <w:rPr>
                <w:rFonts w:ascii="Calibri" w:hAnsi="Calibri" w:cs="Times New Roman"/>
              </w:rPr>
            </w:pPr>
            <w:r w:rsidRPr="0095229F">
              <w:rPr>
                <w:rFonts w:ascii="Calibri" w:hAnsi="Calibri" w:cs="Times New Roman"/>
              </w:rPr>
              <w:t>May2018</w:t>
            </w:r>
          </w:p>
        </w:tc>
        <w:tc>
          <w:tcPr>
            <w:tcW w:w="0" w:type="auto"/>
          </w:tcPr>
          <w:p w14:paraId="5A29995E" w14:textId="77777777" w:rsidR="0095229F" w:rsidRPr="0095229F" w:rsidRDefault="0095229F" w:rsidP="0095229F">
            <w:pPr>
              <w:jc w:val="both"/>
              <w:rPr>
                <w:rFonts w:ascii="Calibri" w:hAnsi="Calibri" w:cs="Times New Roman"/>
              </w:rPr>
            </w:pPr>
            <w:r w:rsidRPr="0095229F">
              <w:rPr>
                <w:rFonts w:ascii="Calibri" w:hAnsi="Calibri" w:cs="Times New Roman"/>
              </w:rPr>
              <w:t>Year 2 exams</w:t>
            </w:r>
          </w:p>
        </w:tc>
        <w:tc>
          <w:tcPr>
            <w:tcW w:w="1338" w:type="dxa"/>
            <w:vMerge/>
            <w:shd w:val="clear" w:color="auto" w:fill="EEACE3"/>
          </w:tcPr>
          <w:p w14:paraId="08ED8D29" w14:textId="77777777" w:rsidR="0095229F" w:rsidRPr="0095229F" w:rsidRDefault="0095229F" w:rsidP="0095229F">
            <w:pPr>
              <w:jc w:val="both"/>
              <w:rPr>
                <w:rFonts w:ascii="Calibri" w:hAnsi="Calibri" w:cs="Times New Roman"/>
              </w:rPr>
            </w:pPr>
          </w:p>
        </w:tc>
        <w:tc>
          <w:tcPr>
            <w:tcW w:w="2156" w:type="dxa"/>
          </w:tcPr>
          <w:p w14:paraId="1C4D017D" w14:textId="77777777" w:rsidR="0095229F" w:rsidRPr="0095229F" w:rsidRDefault="0095229F" w:rsidP="0095229F">
            <w:pPr>
              <w:jc w:val="both"/>
              <w:rPr>
                <w:rFonts w:ascii="Calibri" w:hAnsi="Calibri" w:cs="Times New Roman"/>
              </w:rPr>
            </w:pPr>
            <w:r w:rsidRPr="0095229F">
              <w:rPr>
                <w:rFonts w:ascii="Calibri" w:hAnsi="Calibri" w:cs="Times New Roman"/>
              </w:rPr>
              <w:t>Year 3 PRS assignment</w:t>
            </w:r>
          </w:p>
        </w:tc>
        <w:tc>
          <w:tcPr>
            <w:tcW w:w="1338" w:type="dxa"/>
            <w:vMerge/>
            <w:shd w:val="clear" w:color="auto" w:fill="EEACE3"/>
          </w:tcPr>
          <w:p w14:paraId="513ED69A" w14:textId="77777777" w:rsidR="0095229F" w:rsidRPr="0095229F" w:rsidRDefault="0095229F" w:rsidP="0095229F">
            <w:pPr>
              <w:jc w:val="both"/>
              <w:rPr>
                <w:rFonts w:ascii="Calibri" w:hAnsi="Calibri" w:cs="Times New Roman"/>
              </w:rPr>
            </w:pPr>
          </w:p>
        </w:tc>
        <w:tc>
          <w:tcPr>
            <w:tcW w:w="3162" w:type="dxa"/>
            <w:shd w:val="clear" w:color="auto" w:fill="BFEFB1"/>
          </w:tcPr>
          <w:p w14:paraId="72BBA2A4" w14:textId="77777777" w:rsidR="0095229F" w:rsidRPr="0095229F" w:rsidRDefault="0095229F" w:rsidP="0095229F">
            <w:pPr>
              <w:jc w:val="both"/>
              <w:rPr>
                <w:rFonts w:ascii="Calibri" w:hAnsi="Calibri" w:cs="Times New Roman"/>
              </w:rPr>
            </w:pPr>
            <w:r w:rsidRPr="0095229F">
              <w:rPr>
                <w:rFonts w:ascii="Calibri" w:hAnsi="Calibri" w:cs="Times New Roman"/>
              </w:rPr>
              <w:t>All stipend recipients to have submitted role model analysis</w:t>
            </w:r>
          </w:p>
        </w:tc>
      </w:tr>
      <w:tr w:rsidR="0095229F" w:rsidRPr="0095229F" w14:paraId="04641BE6" w14:textId="77777777" w:rsidTr="0095229F">
        <w:tc>
          <w:tcPr>
            <w:tcW w:w="0" w:type="auto"/>
            <w:shd w:val="clear" w:color="auto" w:fill="FDF301"/>
          </w:tcPr>
          <w:p w14:paraId="036A5C09" w14:textId="77777777" w:rsidR="0095229F" w:rsidRPr="0095229F" w:rsidRDefault="0095229F" w:rsidP="0095229F">
            <w:pPr>
              <w:rPr>
                <w:rFonts w:ascii="Calibri" w:hAnsi="Calibri" w:cs="Times New Roman"/>
              </w:rPr>
            </w:pPr>
            <w:r w:rsidRPr="0095229F">
              <w:rPr>
                <w:rFonts w:ascii="Calibri" w:hAnsi="Calibri" w:cs="Times New Roman"/>
              </w:rPr>
              <w:t>Mark creative assignments and select prize recipients</w:t>
            </w:r>
          </w:p>
        </w:tc>
        <w:tc>
          <w:tcPr>
            <w:tcW w:w="0" w:type="auto"/>
          </w:tcPr>
          <w:p w14:paraId="225965CA" w14:textId="77777777" w:rsidR="0095229F" w:rsidRPr="0095229F" w:rsidRDefault="0095229F" w:rsidP="0095229F">
            <w:pPr>
              <w:jc w:val="both"/>
              <w:rPr>
                <w:rFonts w:ascii="Calibri" w:hAnsi="Calibri" w:cs="Times New Roman"/>
              </w:rPr>
            </w:pPr>
          </w:p>
        </w:tc>
        <w:tc>
          <w:tcPr>
            <w:tcW w:w="0" w:type="auto"/>
            <w:shd w:val="clear" w:color="auto" w:fill="FDF301"/>
          </w:tcPr>
          <w:p w14:paraId="5AA2C9C7" w14:textId="77777777" w:rsidR="0095229F" w:rsidRPr="0095229F" w:rsidRDefault="0095229F" w:rsidP="0095229F">
            <w:pPr>
              <w:jc w:val="both"/>
              <w:rPr>
                <w:rFonts w:ascii="Calibri" w:hAnsi="Calibri" w:cs="Times New Roman"/>
              </w:rPr>
            </w:pPr>
            <w:r w:rsidRPr="0095229F">
              <w:rPr>
                <w:rFonts w:ascii="Calibri" w:hAnsi="Calibri" w:cs="Times New Roman"/>
              </w:rPr>
              <w:t>Submit assignment</w:t>
            </w:r>
          </w:p>
        </w:tc>
        <w:tc>
          <w:tcPr>
            <w:tcW w:w="1338" w:type="dxa"/>
            <w:vMerge/>
            <w:shd w:val="clear" w:color="auto" w:fill="EEACE3"/>
          </w:tcPr>
          <w:p w14:paraId="3223B781" w14:textId="77777777" w:rsidR="0095229F" w:rsidRPr="0095229F" w:rsidRDefault="0095229F" w:rsidP="0095229F">
            <w:pPr>
              <w:jc w:val="both"/>
              <w:rPr>
                <w:rFonts w:ascii="Calibri" w:hAnsi="Calibri" w:cs="Times New Roman"/>
              </w:rPr>
            </w:pPr>
          </w:p>
        </w:tc>
        <w:tc>
          <w:tcPr>
            <w:tcW w:w="2156" w:type="dxa"/>
          </w:tcPr>
          <w:p w14:paraId="1F438C08" w14:textId="77777777" w:rsidR="0095229F" w:rsidRPr="0095229F" w:rsidRDefault="0095229F" w:rsidP="0095229F">
            <w:pPr>
              <w:jc w:val="both"/>
              <w:rPr>
                <w:rFonts w:ascii="Calibri" w:hAnsi="Calibri" w:cs="Times New Roman"/>
              </w:rPr>
            </w:pPr>
          </w:p>
        </w:tc>
        <w:tc>
          <w:tcPr>
            <w:tcW w:w="1338" w:type="dxa"/>
            <w:vMerge/>
            <w:shd w:val="clear" w:color="auto" w:fill="EEACE3"/>
          </w:tcPr>
          <w:p w14:paraId="7D5FE346" w14:textId="77777777" w:rsidR="0095229F" w:rsidRPr="0095229F" w:rsidRDefault="0095229F" w:rsidP="0095229F">
            <w:pPr>
              <w:jc w:val="both"/>
              <w:rPr>
                <w:rFonts w:ascii="Calibri" w:hAnsi="Calibri" w:cs="Times New Roman"/>
              </w:rPr>
            </w:pPr>
          </w:p>
        </w:tc>
        <w:tc>
          <w:tcPr>
            <w:tcW w:w="3162" w:type="dxa"/>
          </w:tcPr>
          <w:p w14:paraId="629EE27F" w14:textId="77777777" w:rsidR="0095229F" w:rsidRPr="0095229F" w:rsidRDefault="0095229F" w:rsidP="0095229F">
            <w:pPr>
              <w:jc w:val="both"/>
              <w:rPr>
                <w:rFonts w:ascii="Calibri" w:hAnsi="Calibri" w:cs="Times New Roman"/>
              </w:rPr>
            </w:pPr>
          </w:p>
        </w:tc>
      </w:tr>
      <w:tr w:rsidR="0095229F" w:rsidRPr="0095229F" w14:paraId="08959178" w14:textId="77777777" w:rsidTr="0095229F">
        <w:tc>
          <w:tcPr>
            <w:tcW w:w="0" w:type="auto"/>
            <w:shd w:val="clear" w:color="auto" w:fill="FDF301"/>
          </w:tcPr>
          <w:p w14:paraId="0F8F0067" w14:textId="77777777" w:rsidR="0095229F" w:rsidRPr="0095229F" w:rsidRDefault="0095229F" w:rsidP="0095229F">
            <w:pPr>
              <w:rPr>
                <w:rFonts w:ascii="Calibri" w:hAnsi="Calibri" w:cs="Times New Roman"/>
              </w:rPr>
            </w:pPr>
            <w:r w:rsidRPr="0095229F">
              <w:rPr>
                <w:rFonts w:ascii="Calibri" w:hAnsi="Calibri" w:cs="Times New Roman"/>
              </w:rPr>
              <w:t xml:space="preserve">Poster: AMEE/ Paper: </w:t>
            </w:r>
            <w:proofErr w:type="spellStart"/>
            <w:r w:rsidRPr="0095229F">
              <w:rPr>
                <w:rFonts w:ascii="Calibri" w:hAnsi="Calibri" w:cs="Times New Roman"/>
              </w:rPr>
              <w:t>Adv</w:t>
            </w:r>
            <w:proofErr w:type="spellEnd"/>
            <w:r w:rsidRPr="0095229F">
              <w:rPr>
                <w:rFonts w:ascii="Calibri" w:hAnsi="Calibri" w:cs="Times New Roman"/>
              </w:rPr>
              <w:t xml:space="preserve"> Health </w:t>
            </w:r>
            <w:proofErr w:type="spellStart"/>
            <w:r w:rsidRPr="0095229F">
              <w:rPr>
                <w:rFonts w:ascii="Calibri" w:hAnsi="Calibri" w:cs="Times New Roman"/>
              </w:rPr>
              <w:t>Sci</w:t>
            </w:r>
            <w:proofErr w:type="spellEnd"/>
            <w:r w:rsidRPr="0095229F">
              <w:rPr>
                <w:rFonts w:ascii="Calibri" w:hAnsi="Calibri" w:cs="Times New Roman"/>
              </w:rPr>
              <w:t xml:space="preserve"> Ed</w:t>
            </w:r>
          </w:p>
        </w:tc>
        <w:tc>
          <w:tcPr>
            <w:tcW w:w="0" w:type="auto"/>
          </w:tcPr>
          <w:p w14:paraId="7C0F2B95" w14:textId="77777777" w:rsidR="0095229F" w:rsidRPr="0095229F" w:rsidRDefault="0095229F" w:rsidP="0095229F">
            <w:pPr>
              <w:jc w:val="both"/>
              <w:rPr>
                <w:rFonts w:ascii="Calibri" w:hAnsi="Calibri" w:cs="Times New Roman"/>
              </w:rPr>
            </w:pPr>
          </w:p>
        </w:tc>
        <w:tc>
          <w:tcPr>
            <w:tcW w:w="0" w:type="auto"/>
            <w:shd w:val="clear" w:color="auto" w:fill="FDF301"/>
          </w:tcPr>
          <w:p w14:paraId="6D07EDDC" w14:textId="77777777" w:rsidR="0095229F" w:rsidRPr="0095229F" w:rsidRDefault="0095229F" w:rsidP="0095229F">
            <w:pPr>
              <w:jc w:val="both"/>
              <w:rPr>
                <w:rFonts w:ascii="Calibri" w:hAnsi="Calibri" w:cs="Times New Roman"/>
              </w:rPr>
            </w:pPr>
          </w:p>
        </w:tc>
        <w:tc>
          <w:tcPr>
            <w:tcW w:w="1338" w:type="dxa"/>
            <w:vMerge/>
            <w:shd w:val="clear" w:color="auto" w:fill="EEACE3"/>
          </w:tcPr>
          <w:p w14:paraId="643CFF24" w14:textId="77777777" w:rsidR="0095229F" w:rsidRPr="0095229F" w:rsidRDefault="0095229F" w:rsidP="0095229F">
            <w:pPr>
              <w:jc w:val="both"/>
              <w:rPr>
                <w:rFonts w:ascii="Calibri" w:hAnsi="Calibri" w:cs="Times New Roman"/>
              </w:rPr>
            </w:pPr>
          </w:p>
        </w:tc>
        <w:tc>
          <w:tcPr>
            <w:tcW w:w="2156" w:type="dxa"/>
          </w:tcPr>
          <w:p w14:paraId="1314E96A" w14:textId="77777777" w:rsidR="0095229F" w:rsidRPr="0095229F" w:rsidRDefault="0095229F" w:rsidP="0095229F">
            <w:pPr>
              <w:jc w:val="both"/>
              <w:rPr>
                <w:rFonts w:ascii="Calibri" w:hAnsi="Calibri" w:cs="Times New Roman"/>
              </w:rPr>
            </w:pPr>
          </w:p>
        </w:tc>
        <w:tc>
          <w:tcPr>
            <w:tcW w:w="1338" w:type="dxa"/>
            <w:vMerge/>
            <w:shd w:val="clear" w:color="auto" w:fill="EEACE3"/>
          </w:tcPr>
          <w:p w14:paraId="244B391D" w14:textId="77777777" w:rsidR="0095229F" w:rsidRPr="0095229F" w:rsidRDefault="0095229F" w:rsidP="0095229F">
            <w:pPr>
              <w:jc w:val="both"/>
              <w:rPr>
                <w:rFonts w:ascii="Calibri" w:hAnsi="Calibri" w:cs="Times New Roman"/>
              </w:rPr>
            </w:pPr>
          </w:p>
        </w:tc>
        <w:tc>
          <w:tcPr>
            <w:tcW w:w="3162" w:type="dxa"/>
          </w:tcPr>
          <w:p w14:paraId="74DACA73" w14:textId="77777777" w:rsidR="0095229F" w:rsidRPr="0095229F" w:rsidRDefault="0095229F" w:rsidP="0095229F">
            <w:pPr>
              <w:jc w:val="both"/>
              <w:rPr>
                <w:rFonts w:ascii="Calibri" w:hAnsi="Calibri" w:cs="Times New Roman"/>
              </w:rPr>
            </w:pPr>
          </w:p>
        </w:tc>
      </w:tr>
      <w:tr w:rsidR="0095229F" w:rsidRPr="0095229F" w14:paraId="0EE484DC" w14:textId="77777777" w:rsidTr="0095229F">
        <w:tc>
          <w:tcPr>
            <w:tcW w:w="0" w:type="auto"/>
            <w:shd w:val="clear" w:color="auto" w:fill="auto"/>
          </w:tcPr>
          <w:p w14:paraId="6CFA6D73" w14:textId="77777777" w:rsidR="0095229F" w:rsidRPr="0095229F" w:rsidRDefault="0095229F" w:rsidP="0095229F">
            <w:pPr>
              <w:rPr>
                <w:rFonts w:ascii="Calibri" w:hAnsi="Calibri" w:cs="Times New Roman"/>
              </w:rPr>
            </w:pPr>
            <w:r w:rsidRPr="0095229F">
              <w:rPr>
                <w:rFonts w:ascii="Calibri" w:hAnsi="Calibri" w:cs="Times New Roman"/>
              </w:rPr>
              <w:t>Project ends</w:t>
            </w:r>
          </w:p>
        </w:tc>
        <w:tc>
          <w:tcPr>
            <w:tcW w:w="0" w:type="auto"/>
          </w:tcPr>
          <w:p w14:paraId="5E45D235" w14:textId="77777777" w:rsidR="0095229F" w:rsidRPr="0095229F" w:rsidRDefault="0095229F" w:rsidP="0095229F">
            <w:pPr>
              <w:jc w:val="both"/>
              <w:rPr>
                <w:rFonts w:ascii="Calibri" w:hAnsi="Calibri" w:cs="Times New Roman"/>
              </w:rPr>
            </w:pPr>
            <w:r w:rsidRPr="0095229F">
              <w:rPr>
                <w:rFonts w:ascii="Calibri" w:hAnsi="Calibri" w:cs="Times New Roman"/>
              </w:rPr>
              <w:t>Sep 2018</w:t>
            </w:r>
          </w:p>
        </w:tc>
        <w:tc>
          <w:tcPr>
            <w:tcW w:w="0" w:type="auto"/>
            <w:shd w:val="clear" w:color="auto" w:fill="FDF301"/>
          </w:tcPr>
          <w:p w14:paraId="379E17CB" w14:textId="77777777" w:rsidR="0095229F" w:rsidRPr="0095229F" w:rsidRDefault="0095229F" w:rsidP="0095229F">
            <w:pPr>
              <w:jc w:val="both"/>
              <w:rPr>
                <w:rFonts w:ascii="Calibri" w:hAnsi="Calibri" w:cs="Times New Roman"/>
              </w:rPr>
            </w:pPr>
            <w:r w:rsidRPr="0095229F">
              <w:rPr>
                <w:rFonts w:ascii="Calibri" w:hAnsi="Calibri" w:cs="Times New Roman"/>
              </w:rPr>
              <w:t>Prizes and showcase event</w:t>
            </w:r>
          </w:p>
        </w:tc>
        <w:tc>
          <w:tcPr>
            <w:tcW w:w="1338" w:type="dxa"/>
            <w:vMerge/>
            <w:shd w:val="clear" w:color="auto" w:fill="EEACE3"/>
          </w:tcPr>
          <w:p w14:paraId="470386BC" w14:textId="77777777" w:rsidR="0095229F" w:rsidRPr="0095229F" w:rsidRDefault="0095229F" w:rsidP="0095229F">
            <w:pPr>
              <w:jc w:val="both"/>
              <w:rPr>
                <w:rFonts w:ascii="Calibri" w:hAnsi="Calibri" w:cs="Times New Roman"/>
              </w:rPr>
            </w:pPr>
          </w:p>
        </w:tc>
        <w:tc>
          <w:tcPr>
            <w:tcW w:w="2156" w:type="dxa"/>
          </w:tcPr>
          <w:p w14:paraId="6D54B8C7" w14:textId="77777777" w:rsidR="0095229F" w:rsidRPr="0095229F" w:rsidRDefault="0095229F" w:rsidP="0095229F">
            <w:pPr>
              <w:jc w:val="both"/>
              <w:rPr>
                <w:rFonts w:ascii="Calibri" w:hAnsi="Calibri" w:cs="Times New Roman"/>
              </w:rPr>
            </w:pPr>
          </w:p>
        </w:tc>
        <w:tc>
          <w:tcPr>
            <w:tcW w:w="1338" w:type="dxa"/>
            <w:vMerge/>
            <w:shd w:val="clear" w:color="auto" w:fill="EEACE3"/>
          </w:tcPr>
          <w:p w14:paraId="6641AC5E" w14:textId="77777777" w:rsidR="0095229F" w:rsidRPr="0095229F" w:rsidRDefault="0095229F" w:rsidP="0095229F">
            <w:pPr>
              <w:jc w:val="both"/>
              <w:rPr>
                <w:rFonts w:ascii="Calibri" w:hAnsi="Calibri" w:cs="Times New Roman"/>
              </w:rPr>
            </w:pPr>
          </w:p>
        </w:tc>
        <w:tc>
          <w:tcPr>
            <w:tcW w:w="3162" w:type="dxa"/>
          </w:tcPr>
          <w:p w14:paraId="007E7894" w14:textId="77777777" w:rsidR="0095229F" w:rsidRPr="0095229F" w:rsidRDefault="0095229F" w:rsidP="0095229F">
            <w:pPr>
              <w:jc w:val="both"/>
              <w:rPr>
                <w:rFonts w:ascii="Calibri" w:hAnsi="Calibri" w:cs="Times New Roman"/>
              </w:rPr>
            </w:pPr>
          </w:p>
        </w:tc>
      </w:tr>
    </w:tbl>
    <w:p w14:paraId="6FC99D26" w14:textId="77777777" w:rsidR="00F40080" w:rsidRDefault="0095229F" w:rsidP="005648B0">
      <w:pPr>
        <w:spacing w:after="120" w:line="360" w:lineRule="auto"/>
        <w:rPr>
          <w:rFonts w:ascii="Calibri" w:eastAsia="Calibri" w:hAnsi="Calibri" w:cs="Times New Roman"/>
          <w:sz w:val="22"/>
          <w:szCs w:val="22"/>
        </w:rPr>
        <w:sectPr w:rsidR="00F40080" w:rsidSect="00F40080">
          <w:pgSz w:w="16840" w:h="11900" w:orient="landscape"/>
          <w:pgMar w:top="1800" w:right="1440" w:bottom="1800" w:left="1440" w:header="708" w:footer="708" w:gutter="0"/>
          <w:cols w:space="708"/>
          <w:docGrid w:linePitch="360"/>
        </w:sectPr>
      </w:pPr>
      <w:r w:rsidRPr="0095229F">
        <w:rPr>
          <w:rFonts w:ascii="Calibri" w:eastAsia="Calibri" w:hAnsi="Calibri" w:cs="Times New Roman"/>
          <w:sz w:val="22"/>
          <w:szCs w:val="22"/>
        </w:rPr>
        <w:t>Yellow = Innovation 1, Green = Innovation 2, Pink = Innovation 3</w:t>
      </w:r>
    </w:p>
    <w:p w14:paraId="5CC7320C" w14:textId="0DD9317F" w:rsidR="00441914" w:rsidRDefault="00441914" w:rsidP="005648B0">
      <w:pPr>
        <w:pStyle w:val="ListParagraph"/>
        <w:numPr>
          <w:ilvl w:val="0"/>
          <w:numId w:val="2"/>
        </w:numPr>
        <w:rPr>
          <w:rFonts w:asciiTheme="majorHAnsi" w:hAnsiTheme="majorHAnsi"/>
        </w:rPr>
      </w:pPr>
      <w:r>
        <w:rPr>
          <w:rFonts w:asciiTheme="majorHAnsi" w:hAnsiTheme="majorHAnsi"/>
        </w:rPr>
        <w:lastRenderedPageBreak/>
        <w:t xml:space="preserve"> </w:t>
      </w:r>
    </w:p>
    <w:p w14:paraId="60D7DA89" w14:textId="77777777" w:rsidR="00441914" w:rsidRDefault="00441914" w:rsidP="00441914">
      <w:pPr>
        <w:rPr>
          <w:rFonts w:asciiTheme="majorHAnsi" w:hAnsiTheme="majorHAnsi"/>
        </w:rPr>
      </w:pPr>
    </w:p>
    <w:p w14:paraId="53E7B45A" w14:textId="77777777" w:rsidR="00441914" w:rsidRDefault="00441914" w:rsidP="00441914">
      <w:pPr>
        <w:rPr>
          <w:rFonts w:asciiTheme="majorHAnsi" w:hAnsiTheme="majorHAnsi"/>
        </w:rPr>
      </w:pPr>
    </w:p>
    <w:p w14:paraId="7AFEC0D3" w14:textId="77777777" w:rsidR="00441914" w:rsidRDefault="00441914" w:rsidP="00441914">
      <w:pPr>
        <w:rPr>
          <w:b/>
        </w:rPr>
      </w:pPr>
      <w:r>
        <w:rPr>
          <w:b/>
        </w:rPr>
        <w:t>References</w:t>
      </w:r>
    </w:p>
    <w:p w14:paraId="1A386095" w14:textId="77777777" w:rsidR="00441914" w:rsidRDefault="00441914" w:rsidP="00441914">
      <w:pPr>
        <w:rPr>
          <w:b/>
        </w:rPr>
      </w:pPr>
    </w:p>
    <w:p w14:paraId="7FDDE667" w14:textId="77777777" w:rsidR="00441914" w:rsidRDefault="00441914" w:rsidP="00441914">
      <w:r w:rsidRPr="00441914">
        <w:t xml:space="preserve">Cake, Martin </w:t>
      </w:r>
      <w:r>
        <w:t xml:space="preserve">A., et al. </w:t>
      </w:r>
      <w:proofErr w:type="gramStart"/>
      <w:r w:rsidRPr="00441914">
        <w:t>Which</w:t>
      </w:r>
      <w:proofErr w:type="gramEnd"/>
      <w:r w:rsidRPr="00441914">
        <w:t xml:space="preserve"> professional (non-technical) competencies are most important to the success of graduate veterinarians? A Best Evidence Medical Education (BEME) system</w:t>
      </w:r>
      <w:r>
        <w:t>atic review: BEME Guide No. 38. Medical T</w:t>
      </w:r>
      <w:r w:rsidRPr="00441914">
        <w:t>eacher (2016): 1-14.</w:t>
      </w:r>
    </w:p>
    <w:p w14:paraId="7EDCF90C" w14:textId="77777777" w:rsidR="00441914" w:rsidRDefault="00441914" w:rsidP="00441914"/>
    <w:p w14:paraId="7E4B3678" w14:textId="77777777" w:rsidR="00441914" w:rsidRDefault="00441914" w:rsidP="00441914">
      <w:proofErr w:type="spellStart"/>
      <w:proofErr w:type="gramStart"/>
      <w:r>
        <w:t>Cruess</w:t>
      </w:r>
      <w:proofErr w:type="spellEnd"/>
      <w:r>
        <w:t xml:space="preserve">, Richard L., et al. </w:t>
      </w:r>
      <w:r w:rsidRPr="00441914">
        <w:t>Reframing medical education to support p</w:t>
      </w:r>
      <w:r>
        <w:t>rofessional identity formation.</w:t>
      </w:r>
      <w:proofErr w:type="gramEnd"/>
      <w:r w:rsidRPr="00441914">
        <w:t xml:space="preserve"> Academic Medicine 89.11 (2014): 1446-1451.</w:t>
      </w:r>
    </w:p>
    <w:p w14:paraId="26759634" w14:textId="77777777" w:rsidR="00441914" w:rsidRDefault="00441914" w:rsidP="00441914"/>
    <w:p w14:paraId="080FFF11" w14:textId="77777777" w:rsidR="00441914" w:rsidRDefault="00441914" w:rsidP="00441914">
      <w:r w:rsidRPr="00441914">
        <w:t>Krog</w:t>
      </w:r>
      <w:r>
        <w:t xml:space="preserve">er, Jane, and James E. Marcia. </w:t>
      </w:r>
      <w:r w:rsidRPr="00441914">
        <w:t xml:space="preserve">The identity statuses: Origins, </w:t>
      </w:r>
      <w:r>
        <w:t xml:space="preserve">meanings, and interpretations. </w:t>
      </w:r>
      <w:proofErr w:type="gramStart"/>
      <w:r w:rsidRPr="00441914">
        <w:t>Handbook of identity theory and research.</w:t>
      </w:r>
      <w:proofErr w:type="gramEnd"/>
      <w:r w:rsidRPr="00441914">
        <w:t xml:space="preserve"> </w:t>
      </w:r>
      <w:proofErr w:type="gramStart"/>
      <w:r w:rsidRPr="00441914">
        <w:t>Springer New York, 2011.</w:t>
      </w:r>
      <w:proofErr w:type="gramEnd"/>
      <w:r w:rsidRPr="00441914">
        <w:t xml:space="preserve"> 31-53.</w:t>
      </w:r>
    </w:p>
    <w:p w14:paraId="68B8EF2A" w14:textId="77777777" w:rsidR="00441914" w:rsidRDefault="00441914" w:rsidP="00441914"/>
    <w:p w14:paraId="19BBFCBF" w14:textId="77777777" w:rsidR="00441914" w:rsidRDefault="00441914" w:rsidP="00441914">
      <w:proofErr w:type="spellStart"/>
      <w:proofErr w:type="gramStart"/>
      <w:r>
        <w:t>Thoits</w:t>
      </w:r>
      <w:proofErr w:type="spellEnd"/>
      <w:r>
        <w:t xml:space="preserve">, Peggy A. </w:t>
      </w:r>
      <w:r w:rsidRPr="00441914">
        <w:t>Self, ident</w:t>
      </w:r>
      <w:r>
        <w:t>ity, stress, and mental health.</w:t>
      </w:r>
      <w:proofErr w:type="gramEnd"/>
      <w:r w:rsidRPr="00441914">
        <w:t xml:space="preserve"> </w:t>
      </w:r>
      <w:proofErr w:type="gramStart"/>
      <w:r w:rsidRPr="00441914">
        <w:t>Handbook of the sociology of mental health.</w:t>
      </w:r>
      <w:proofErr w:type="gramEnd"/>
      <w:r w:rsidRPr="00441914">
        <w:t xml:space="preserve"> </w:t>
      </w:r>
      <w:proofErr w:type="gramStart"/>
      <w:r w:rsidRPr="00441914">
        <w:t>Springer Netherlands, 2013.</w:t>
      </w:r>
      <w:proofErr w:type="gramEnd"/>
      <w:r w:rsidRPr="00441914">
        <w:t xml:space="preserve"> 357-377.</w:t>
      </w:r>
    </w:p>
    <w:p w14:paraId="5BDBE0BC" w14:textId="77777777" w:rsidR="00441914" w:rsidRDefault="00441914" w:rsidP="00441914"/>
    <w:p w14:paraId="1D4972BA" w14:textId="77777777" w:rsidR="00441914" w:rsidRDefault="00441914" w:rsidP="00441914">
      <w:r>
        <w:t xml:space="preserve">Wald, </w:t>
      </w:r>
      <w:proofErr w:type="spellStart"/>
      <w:r>
        <w:t>Hedy</w:t>
      </w:r>
      <w:proofErr w:type="spellEnd"/>
      <w:r>
        <w:t xml:space="preserve"> S., et al. </w:t>
      </w:r>
      <w:r w:rsidRPr="00441914">
        <w:t>Professional identity formation in medical education for humanistic, resilient physicians: pedagogic strategies fo</w:t>
      </w:r>
      <w:r>
        <w:t>r bridging theory to practice</w:t>
      </w:r>
      <w:proofErr w:type="gramStart"/>
      <w:r>
        <w:t>..</w:t>
      </w:r>
      <w:proofErr w:type="gramEnd"/>
      <w:r>
        <w:t xml:space="preserve"> </w:t>
      </w:r>
      <w:r w:rsidRPr="00441914">
        <w:t>Academic Medicine 90.6 (2015): 753-760.</w:t>
      </w:r>
    </w:p>
    <w:p w14:paraId="25C308A9" w14:textId="77777777" w:rsidR="00441914" w:rsidRDefault="00441914" w:rsidP="00441914"/>
    <w:p w14:paraId="463012FC" w14:textId="77777777" w:rsidR="00441914" w:rsidRPr="00441914" w:rsidRDefault="00441914" w:rsidP="00441914"/>
    <w:p w14:paraId="3D553459" w14:textId="77777777" w:rsidR="00441914" w:rsidRPr="00441914" w:rsidRDefault="00441914" w:rsidP="00441914">
      <w:pPr>
        <w:rPr>
          <w:rFonts w:asciiTheme="majorHAnsi" w:hAnsiTheme="majorHAnsi"/>
          <w:b/>
        </w:rPr>
      </w:pPr>
    </w:p>
    <w:sectPr w:rsidR="00441914" w:rsidRPr="00441914" w:rsidSect="00F400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0585"/>
    <w:multiLevelType w:val="hybridMultilevel"/>
    <w:tmpl w:val="D302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F27C6"/>
    <w:multiLevelType w:val="hybridMultilevel"/>
    <w:tmpl w:val="4788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71"/>
    <w:rsid w:val="000313A9"/>
    <w:rsid w:val="001104A8"/>
    <w:rsid w:val="00260E13"/>
    <w:rsid w:val="003430EA"/>
    <w:rsid w:val="00375BDD"/>
    <w:rsid w:val="00441914"/>
    <w:rsid w:val="004C1710"/>
    <w:rsid w:val="005353CF"/>
    <w:rsid w:val="005541BD"/>
    <w:rsid w:val="005648B0"/>
    <w:rsid w:val="00726881"/>
    <w:rsid w:val="00785E69"/>
    <w:rsid w:val="00836098"/>
    <w:rsid w:val="00887577"/>
    <w:rsid w:val="00924D0E"/>
    <w:rsid w:val="0095229F"/>
    <w:rsid w:val="00974A84"/>
    <w:rsid w:val="009849D1"/>
    <w:rsid w:val="00C407F9"/>
    <w:rsid w:val="00C644CE"/>
    <w:rsid w:val="00D30B71"/>
    <w:rsid w:val="00EB7014"/>
    <w:rsid w:val="00F40080"/>
    <w:rsid w:val="00FA1493"/>
    <w:rsid w:val="00FB40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71F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3CF"/>
    <w:pPr>
      <w:ind w:left="720"/>
      <w:contextualSpacing/>
    </w:pPr>
  </w:style>
  <w:style w:type="table" w:styleId="TableGrid">
    <w:name w:val="Table Grid"/>
    <w:basedOn w:val="TableNormal"/>
    <w:uiPriority w:val="59"/>
    <w:rsid w:val="00984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5229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0CE"/>
    <w:rPr>
      <w:rFonts w:ascii="Tahoma" w:hAnsi="Tahoma" w:cs="Tahoma"/>
      <w:sz w:val="16"/>
      <w:szCs w:val="16"/>
    </w:rPr>
  </w:style>
  <w:style w:type="character" w:customStyle="1" w:styleId="BalloonTextChar">
    <w:name w:val="Balloon Text Char"/>
    <w:basedOn w:val="DefaultParagraphFont"/>
    <w:link w:val="BalloonText"/>
    <w:uiPriority w:val="99"/>
    <w:semiHidden/>
    <w:rsid w:val="00FB40CE"/>
    <w:rPr>
      <w:rFonts w:ascii="Tahoma" w:hAnsi="Tahoma" w:cs="Tahoma"/>
      <w:sz w:val="16"/>
      <w:szCs w:val="16"/>
    </w:rPr>
  </w:style>
  <w:style w:type="character" w:styleId="CommentReference">
    <w:name w:val="annotation reference"/>
    <w:basedOn w:val="DefaultParagraphFont"/>
    <w:uiPriority w:val="99"/>
    <w:semiHidden/>
    <w:unhideWhenUsed/>
    <w:rsid w:val="003430EA"/>
    <w:rPr>
      <w:sz w:val="16"/>
      <w:szCs w:val="16"/>
    </w:rPr>
  </w:style>
  <w:style w:type="paragraph" w:styleId="CommentText">
    <w:name w:val="annotation text"/>
    <w:basedOn w:val="Normal"/>
    <w:link w:val="CommentTextChar"/>
    <w:uiPriority w:val="99"/>
    <w:semiHidden/>
    <w:unhideWhenUsed/>
    <w:rsid w:val="003430EA"/>
    <w:rPr>
      <w:sz w:val="20"/>
      <w:szCs w:val="20"/>
    </w:rPr>
  </w:style>
  <w:style w:type="character" w:customStyle="1" w:styleId="CommentTextChar">
    <w:name w:val="Comment Text Char"/>
    <w:basedOn w:val="DefaultParagraphFont"/>
    <w:link w:val="CommentText"/>
    <w:uiPriority w:val="99"/>
    <w:semiHidden/>
    <w:rsid w:val="003430EA"/>
    <w:rPr>
      <w:sz w:val="20"/>
      <w:szCs w:val="20"/>
    </w:rPr>
  </w:style>
  <w:style w:type="paragraph" w:styleId="CommentSubject">
    <w:name w:val="annotation subject"/>
    <w:basedOn w:val="CommentText"/>
    <w:next w:val="CommentText"/>
    <w:link w:val="CommentSubjectChar"/>
    <w:uiPriority w:val="99"/>
    <w:semiHidden/>
    <w:unhideWhenUsed/>
    <w:rsid w:val="003430EA"/>
    <w:rPr>
      <w:b/>
      <w:bCs/>
    </w:rPr>
  </w:style>
  <w:style w:type="character" w:customStyle="1" w:styleId="CommentSubjectChar">
    <w:name w:val="Comment Subject Char"/>
    <w:basedOn w:val="CommentTextChar"/>
    <w:link w:val="CommentSubject"/>
    <w:uiPriority w:val="99"/>
    <w:semiHidden/>
    <w:rsid w:val="003430E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3CF"/>
    <w:pPr>
      <w:ind w:left="720"/>
      <w:contextualSpacing/>
    </w:pPr>
  </w:style>
  <w:style w:type="table" w:styleId="TableGrid">
    <w:name w:val="Table Grid"/>
    <w:basedOn w:val="TableNormal"/>
    <w:uiPriority w:val="59"/>
    <w:rsid w:val="00984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5229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0CE"/>
    <w:rPr>
      <w:rFonts w:ascii="Tahoma" w:hAnsi="Tahoma" w:cs="Tahoma"/>
      <w:sz w:val="16"/>
      <w:szCs w:val="16"/>
    </w:rPr>
  </w:style>
  <w:style w:type="character" w:customStyle="1" w:styleId="BalloonTextChar">
    <w:name w:val="Balloon Text Char"/>
    <w:basedOn w:val="DefaultParagraphFont"/>
    <w:link w:val="BalloonText"/>
    <w:uiPriority w:val="99"/>
    <w:semiHidden/>
    <w:rsid w:val="00FB40CE"/>
    <w:rPr>
      <w:rFonts w:ascii="Tahoma" w:hAnsi="Tahoma" w:cs="Tahoma"/>
      <w:sz w:val="16"/>
      <w:szCs w:val="16"/>
    </w:rPr>
  </w:style>
  <w:style w:type="character" w:styleId="CommentReference">
    <w:name w:val="annotation reference"/>
    <w:basedOn w:val="DefaultParagraphFont"/>
    <w:uiPriority w:val="99"/>
    <w:semiHidden/>
    <w:unhideWhenUsed/>
    <w:rsid w:val="003430EA"/>
    <w:rPr>
      <w:sz w:val="16"/>
      <w:szCs w:val="16"/>
    </w:rPr>
  </w:style>
  <w:style w:type="paragraph" w:styleId="CommentText">
    <w:name w:val="annotation text"/>
    <w:basedOn w:val="Normal"/>
    <w:link w:val="CommentTextChar"/>
    <w:uiPriority w:val="99"/>
    <w:semiHidden/>
    <w:unhideWhenUsed/>
    <w:rsid w:val="003430EA"/>
    <w:rPr>
      <w:sz w:val="20"/>
      <w:szCs w:val="20"/>
    </w:rPr>
  </w:style>
  <w:style w:type="character" w:customStyle="1" w:styleId="CommentTextChar">
    <w:name w:val="Comment Text Char"/>
    <w:basedOn w:val="DefaultParagraphFont"/>
    <w:link w:val="CommentText"/>
    <w:uiPriority w:val="99"/>
    <w:semiHidden/>
    <w:rsid w:val="003430EA"/>
    <w:rPr>
      <w:sz w:val="20"/>
      <w:szCs w:val="20"/>
    </w:rPr>
  </w:style>
  <w:style w:type="paragraph" w:styleId="CommentSubject">
    <w:name w:val="annotation subject"/>
    <w:basedOn w:val="CommentText"/>
    <w:next w:val="CommentText"/>
    <w:link w:val="CommentSubjectChar"/>
    <w:uiPriority w:val="99"/>
    <w:semiHidden/>
    <w:unhideWhenUsed/>
    <w:rsid w:val="003430EA"/>
    <w:rPr>
      <w:b/>
      <w:bCs/>
    </w:rPr>
  </w:style>
  <w:style w:type="character" w:customStyle="1" w:styleId="CommentSubjectChar">
    <w:name w:val="Comment Subject Char"/>
    <w:basedOn w:val="CommentTextChar"/>
    <w:link w:val="CommentSubject"/>
    <w:uiPriority w:val="99"/>
    <w:semiHidden/>
    <w:rsid w:val="003430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8590">
      <w:bodyDiv w:val="1"/>
      <w:marLeft w:val="0"/>
      <w:marRight w:val="0"/>
      <w:marTop w:val="0"/>
      <w:marBottom w:val="0"/>
      <w:divBdr>
        <w:top w:val="none" w:sz="0" w:space="0" w:color="auto"/>
        <w:left w:val="none" w:sz="0" w:space="0" w:color="auto"/>
        <w:bottom w:val="none" w:sz="0" w:space="0" w:color="auto"/>
        <w:right w:val="none" w:sz="0" w:space="0" w:color="auto"/>
      </w:divBdr>
    </w:div>
    <w:div w:id="663824278">
      <w:bodyDiv w:val="1"/>
      <w:marLeft w:val="0"/>
      <w:marRight w:val="0"/>
      <w:marTop w:val="0"/>
      <w:marBottom w:val="0"/>
      <w:divBdr>
        <w:top w:val="none" w:sz="0" w:space="0" w:color="auto"/>
        <w:left w:val="none" w:sz="0" w:space="0" w:color="auto"/>
        <w:bottom w:val="none" w:sz="0" w:space="0" w:color="auto"/>
        <w:right w:val="none" w:sz="0" w:space="0" w:color="auto"/>
      </w:divBdr>
    </w:div>
    <w:div w:id="858617992">
      <w:bodyDiv w:val="1"/>
      <w:marLeft w:val="0"/>
      <w:marRight w:val="0"/>
      <w:marTop w:val="0"/>
      <w:marBottom w:val="0"/>
      <w:divBdr>
        <w:top w:val="none" w:sz="0" w:space="0" w:color="auto"/>
        <w:left w:val="none" w:sz="0" w:space="0" w:color="auto"/>
        <w:bottom w:val="none" w:sz="0" w:space="0" w:color="auto"/>
        <w:right w:val="none" w:sz="0" w:space="0" w:color="auto"/>
      </w:divBdr>
    </w:div>
    <w:div w:id="1616709986">
      <w:bodyDiv w:val="1"/>
      <w:marLeft w:val="0"/>
      <w:marRight w:val="0"/>
      <w:marTop w:val="0"/>
      <w:marBottom w:val="0"/>
      <w:divBdr>
        <w:top w:val="none" w:sz="0" w:space="0" w:color="auto"/>
        <w:left w:val="none" w:sz="0" w:space="0" w:color="auto"/>
        <w:bottom w:val="none" w:sz="0" w:space="0" w:color="auto"/>
        <w:right w:val="none" w:sz="0" w:space="0" w:color="auto"/>
      </w:divBdr>
    </w:div>
    <w:div w:id="1736271318">
      <w:bodyDiv w:val="1"/>
      <w:marLeft w:val="0"/>
      <w:marRight w:val="0"/>
      <w:marTop w:val="0"/>
      <w:marBottom w:val="0"/>
      <w:divBdr>
        <w:top w:val="none" w:sz="0" w:space="0" w:color="auto"/>
        <w:left w:val="none" w:sz="0" w:space="0" w:color="auto"/>
        <w:bottom w:val="none" w:sz="0" w:space="0" w:color="auto"/>
        <w:right w:val="none" w:sz="0" w:space="0" w:color="auto"/>
      </w:divBdr>
    </w:div>
    <w:div w:id="1950962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5F91-3252-7446-B4D2-5F83EBCD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1871</Words>
  <Characters>10670</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Chan</dc:creator>
  <cp:lastModifiedBy>Elizabeth Chan</cp:lastModifiedBy>
  <cp:revision>2</cp:revision>
  <dcterms:created xsi:type="dcterms:W3CDTF">2016-05-26T13:57:00Z</dcterms:created>
  <dcterms:modified xsi:type="dcterms:W3CDTF">2016-05-26T13:57:00Z</dcterms:modified>
</cp:coreProperties>
</file>